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239C2">
      <w:pPr>
        <w:spacing w:after="0" w:afterLines="0"/>
        <w:jc w:val="center"/>
        <w:rPr>
          <w:rFonts w:ascii="黑体" w:eastAsia="黑体"/>
          <w:sz w:val="30"/>
          <w:szCs w:val="30"/>
        </w:rPr>
      </w:pPr>
      <w:r>
        <w:rPr>
          <w:rFonts w:hint="eastAsia" w:ascii="黑体" w:eastAsia="黑体"/>
          <w:sz w:val="30"/>
          <w:szCs w:val="30"/>
        </w:rPr>
        <w:t>国家标准《</w:t>
      </w:r>
      <w:r>
        <w:rPr>
          <w:rFonts w:hint="eastAsia" w:ascii="黑体" w:eastAsia="黑体"/>
          <w:sz w:val="30"/>
          <w:szCs w:val="30"/>
          <w:lang w:val="en-US" w:eastAsia="zh-CN"/>
        </w:rPr>
        <w:t>网络</w:t>
      </w:r>
      <w:r>
        <w:rPr>
          <w:rFonts w:hint="eastAsia" w:ascii="黑体" w:eastAsia="黑体"/>
          <w:sz w:val="30"/>
          <w:szCs w:val="30"/>
        </w:rPr>
        <w:t>安全技术 信息安全</w:t>
      </w:r>
      <w:r>
        <w:rPr>
          <w:rFonts w:hint="eastAsia" w:ascii="黑体" w:eastAsia="黑体"/>
          <w:sz w:val="30"/>
          <w:szCs w:val="30"/>
          <w:lang w:eastAsia="zh-CN"/>
        </w:rPr>
        <w:t>管理体系</w:t>
      </w:r>
      <w:r>
        <w:rPr>
          <w:rFonts w:hint="eastAsia" w:ascii="黑体" w:eastAsia="黑体"/>
          <w:sz w:val="30"/>
          <w:szCs w:val="30"/>
          <w:lang w:val="en-US" w:eastAsia="zh-CN"/>
        </w:rPr>
        <w:t>审核和认证机构要求</w:t>
      </w:r>
      <w:r>
        <w:rPr>
          <w:rFonts w:hint="eastAsia" w:ascii="黑体" w:eastAsia="黑体"/>
          <w:sz w:val="30"/>
          <w:szCs w:val="30"/>
        </w:rPr>
        <w:t>》编制说明</w:t>
      </w:r>
    </w:p>
    <w:p w14:paraId="3994A37B">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一</w:t>
      </w:r>
      <w:r>
        <w:rPr>
          <w:rFonts w:cs="仿宋"/>
          <w:b/>
          <w:bCs/>
        </w:rPr>
        <w:t>、</w:t>
      </w:r>
      <w:r>
        <w:rPr>
          <w:rFonts w:hint="eastAsia" w:cs="仿宋"/>
          <w:b/>
          <w:bCs/>
        </w:rPr>
        <w:t>工作简况</w:t>
      </w:r>
    </w:p>
    <w:p w14:paraId="09EF232A">
      <w:pPr>
        <w:ind w:firstLine="482" w:firstLineChars="200"/>
        <w:outlineLvl w:val="1"/>
        <w:rPr>
          <w:rFonts w:cs="仿宋"/>
          <w:b/>
          <w:bCs/>
        </w:rPr>
      </w:pPr>
      <w:r>
        <w:rPr>
          <w:rFonts w:hint="eastAsia" w:cs="仿宋"/>
          <w:b/>
          <w:bCs/>
        </w:rPr>
        <w:t>1.1 任务来源</w:t>
      </w:r>
    </w:p>
    <w:p w14:paraId="73DFA171">
      <w:pPr>
        <w:ind w:firstLine="480" w:firstLineChars="200"/>
      </w:pPr>
      <w:r>
        <w:rPr>
          <w:rFonts w:hint="eastAsia"/>
        </w:rPr>
        <w:t>全国</w:t>
      </w:r>
      <w:r>
        <w:rPr>
          <w:rFonts w:hint="eastAsia"/>
          <w:lang w:val="en-US" w:eastAsia="zh-CN"/>
        </w:rPr>
        <w:t>网络</w:t>
      </w:r>
      <w:r>
        <w:rPr>
          <w:rFonts w:hint="eastAsia"/>
        </w:rPr>
        <w:t>安全标准化技术委员会</w:t>
      </w:r>
      <w:r>
        <w:rPr>
          <w:rFonts w:hint="eastAsia"/>
          <w:lang w:val="en-US" w:eastAsia="zh-CN"/>
        </w:rPr>
        <w:t>2024年11月下达标准立项通知，</w:t>
      </w:r>
      <w:r>
        <w:t>《</w:t>
      </w:r>
      <w:r>
        <w:rPr>
          <w:rFonts w:hint="eastAsia"/>
        </w:rPr>
        <w:t>网络安全技术 信息安全管理体系审核和认证机构要求</w:t>
      </w:r>
      <w:r>
        <w:t>》由</w:t>
      </w:r>
      <w:r>
        <w:rPr>
          <w:sz w:val="24"/>
          <w:szCs w:val="24"/>
        </w:rPr>
        <w:t>中国合格评定国家认可中心</w:t>
      </w:r>
      <w:r>
        <w:t>负责承办。</w:t>
      </w:r>
      <w:r>
        <w:rPr>
          <w:rFonts w:hint="eastAsia"/>
        </w:rPr>
        <w:t>本</w:t>
      </w:r>
      <w:r>
        <w:t>标准由全国</w:t>
      </w:r>
      <w:r>
        <w:rPr>
          <w:rFonts w:hint="eastAsia"/>
          <w:lang w:val="en-US" w:eastAsia="zh-CN"/>
        </w:rPr>
        <w:t>网络</w:t>
      </w:r>
      <w:r>
        <w:t>安全标准化技术委员会</w:t>
      </w:r>
      <w:r>
        <w:rPr>
          <w:rFonts w:hint="eastAsia"/>
          <w:lang w:eastAsia="zh-CN"/>
        </w:rPr>
        <w:t>提出并</w:t>
      </w:r>
      <w:r>
        <w:t>归口。</w:t>
      </w:r>
    </w:p>
    <w:p w14:paraId="0856732A">
      <w:pPr>
        <w:ind w:firstLine="482" w:firstLineChars="200"/>
        <w:outlineLvl w:val="1"/>
        <w:rPr>
          <w:rFonts w:cs="仿宋"/>
          <w:b/>
          <w:bCs/>
        </w:rPr>
      </w:pPr>
      <w:r>
        <w:rPr>
          <w:rFonts w:hint="eastAsia" w:cs="仿宋"/>
          <w:b/>
          <w:bCs/>
        </w:rPr>
        <w:t>1.</w:t>
      </w:r>
      <w:r>
        <w:rPr>
          <w:rFonts w:cs="仿宋"/>
          <w:b/>
          <w:bCs/>
        </w:rPr>
        <w:t>2</w:t>
      </w:r>
      <w:r>
        <w:rPr>
          <w:rFonts w:hint="eastAsia" w:cs="仿宋"/>
          <w:b/>
          <w:bCs/>
        </w:rPr>
        <w:t xml:space="preserve"> 修订背景</w:t>
      </w:r>
    </w:p>
    <w:p w14:paraId="044CCE5C">
      <w:pPr>
        <w:ind w:firstLine="480" w:firstLineChars="200"/>
        <w:outlineLvl w:val="1"/>
        <w:rPr>
          <w:rFonts w:hint="eastAsia" w:cs="仿宋"/>
          <w:b w:val="0"/>
          <w:bCs w:val="0"/>
        </w:rPr>
      </w:pPr>
      <w:r>
        <w:rPr>
          <w:rFonts w:hint="eastAsia" w:cs="仿宋"/>
          <w:b w:val="0"/>
          <w:bCs w:val="0"/>
        </w:rPr>
        <w:t xml:space="preserve"> 《网络安全</w:t>
      </w:r>
      <w:r>
        <w:rPr>
          <w:rFonts w:hint="eastAsia" w:cs="仿宋"/>
          <w:b w:val="0"/>
          <w:bCs w:val="0"/>
          <w:lang w:val="en-US" w:eastAsia="zh-CN"/>
        </w:rPr>
        <w:t>技术</w:t>
      </w:r>
      <w:r>
        <w:rPr>
          <w:rFonts w:hint="eastAsia" w:cs="仿宋"/>
          <w:b w:val="0"/>
          <w:bCs w:val="0"/>
        </w:rPr>
        <w:t xml:space="preserve"> 信息安全管理体系审核和认证机构要求》规定了信息安全管理体系（ISMS）认证机构的通用要求。</w:t>
      </w:r>
    </w:p>
    <w:p w14:paraId="61F73A7C">
      <w:pPr>
        <w:ind w:firstLine="480" w:firstLineChars="200"/>
        <w:outlineLvl w:val="1"/>
        <w:rPr>
          <w:rFonts w:hint="eastAsia" w:cs="仿宋"/>
          <w:b w:val="0"/>
          <w:bCs w:val="0"/>
        </w:rPr>
      </w:pPr>
      <w:r>
        <w:rPr>
          <w:rFonts w:hint="eastAsia" w:cs="仿宋"/>
          <w:b w:val="0"/>
          <w:bCs w:val="0"/>
          <w:lang w:val="en-US" w:eastAsia="zh-CN"/>
        </w:rPr>
        <w:t>本次是通过</w:t>
      </w:r>
      <w:r>
        <w:rPr>
          <w:rFonts w:hint="eastAsia" w:cs="仿宋"/>
          <w:b w:val="0"/>
          <w:bCs w:val="0"/>
        </w:rPr>
        <w:t>等同采用ISO/IEC 27006-1:2024《信息安全、网络安全和隐私保护　信息安全管理体系审核和认证机构要求 第1部分：通用》，对GB/T 25067—2020《信息技术 安全技术 信息安全管理体系审核和认证机构要求》进行修订。</w:t>
      </w:r>
    </w:p>
    <w:p w14:paraId="0ABE2A2F">
      <w:pPr>
        <w:ind w:firstLine="480" w:firstLineChars="200"/>
        <w:outlineLvl w:val="1"/>
        <w:rPr>
          <w:rFonts w:hint="eastAsia" w:cs="仿宋"/>
          <w:b w:val="0"/>
          <w:bCs w:val="0"/>
          <w:lang w:val="en-US" w:eastAsia="zh-CN"/>
        </w:rPr>
      </w:pPr>
      <w:r>
        <w:rPr>
          <w:rFonts w:hint="eastAsia" w:cs="仿宋"/>
          <w:b w:val="0"/>
          <w:bCs w:val="0"/>
          <w:lang w:val="en-US" w:eastAsia="zh-CN"/>
        </w:rPr>
        <w:t>本次修订将解决ISMS认证审核中远程审核技术的应用、虚拟组织的认证、审核时间计算、ISMS认证证书中引用其他标准等问题。此外，本次修订还将解决与正在制定的GB/T 22080—202X《网络安全技术 信息安全管理体系 要求》和GB/T 22081—2024《网络安全技术 信息安全控制》之间协调一致的问题，以及与GB/T 27021.1—2017《合格评定　管理体系审核认证机构要求　第1部分：要求》之间内容重复的问题。</w:t>
      </w:r>
    </w:p>
    <w:p w14:paraId="2470F741">
      <w:pPr>
        <w:ind w:firstLine="482" w:firstLineChars="200"/>
        <w:outlineLvl w:val="1"/>
        <w:rPr>
          <w:rFonts w:cs="仿宋"/>
          <w:b/>
          <w:bCs/>
        </w:rPr>
      </w:pPr>
      <w:r>
        <w:rPr>
          <w:rFonts w:hint="eastAsia" w:cs="仿宋"/>
          <w:b/>
          <w:bCs/>
        </w:rPr>
        <w:t>1.</w:t>
      </w:r>
      <w:r>
        <w:rPr>
          <w:rFonts w:cs="仿宋"/>
          <w:b/>
          <w:bCs/>
        </w:rPr>
        <w:t>3</w:t>
      </w:r>
      <w:r>
        <w:rPr>
          <w:rFonts w:hint="eastAsia" w:cs="仿宋"/>
          <w:b/>
          <w:bCs/>
        </w:rPr>
        <w:t xml:space="preserve"> 起草</w:t>
      </w:r>
      <w:r>
        <w:rPr>
          <w:rFonts w:cs="仿宋"/>
          <w:b/>
          <w:bCs/>
        </w:rPr>
        <w:t>过程</w:t>
      </w:r>
    </w:p>
    <w:p w14:paraId="3F32FA43">
      <w:pPr>
        <w:ind w:firstLine="480" w:firstLineChars="200"/>
        <w:outlineLvl w:val="1"/>
        <w:rPr>
          <w:rFonts w:hint="eastAsia" w:ascii="宋体" w:hAnsi="宋体" w:eastAsia="宋体" w:cs="仿宋"/>
          <w:b w:val="0"/>
          <w:bCs w:val="0"/>
        </w:rPr>
      </w:pPr>
      <w:r>
        <w:rPr>
          <w:rFonts w:hint="eastAsia" w:ascii="宋体" w:hAnsi="宋体" w:eastAsia="宋体" w:cs="仿宋"/>
          <w:b w:val="0"/>
          <w:bCs w:val="0"/>
        </w:rPr>
        <w:t>中国合格评定国家认可中心负责组织起草，中国电子技术标准化研究院、中国网络安全审查认证和市场监管大数据中心、北京赛西认证有限责任公司、广州赛宝认证中心服务有限公司等单位共同参与本标准的起草工作。具体起草过程如下：</w:t>
      </w:r>
    </w:p>
    <w:p w14:paraId="0DECB3F7">
      <w:pPr>
        <w:keepNext w:val="0"/>
        <w:keepLines w:val="0"/>
        <w:pageBreakBefore w:val="0"/>
        <w:widowControl w:val="0"/>
        <w:numPr>
          <w:ilvl w:val="0"/>
          <w:numId w:val="2"/>
        </w:numPr>
        <w:kinsoku/>
        <w:wordWrap/>
        <w:overflowPunct/>
        <w:topLinePunct w:val="0"/>
        <w:autoSpaceDE/>
        <w:autoSpaceDN/>
        <w:bidi w:val="0"/>
        <w:adjustRightInd/>
        <w:snapToGrid/>
        <w:ind w:left="960" w:leftChars="200" w:hanging="480" w:hangingChars="200"/>
        <w:textAlignment w:val="auto"/>
        <w:rPr>
          <w:rFonts w:cs="仿宋"/>
          <w:highlight w:val="none"/>
        </w:rPr>
      </w:pPr>
      <w:r>
        <w:rPr>
          <w:rFonts w:hint="eastAsia" w:cs="仿宋"/>
          <w:highlight w:val="none"/>
        </w:rPr>
        <w:t>20</w:t>
      </w:r>
      <w:r>
        <w:rPr>
          <w:rFonts w:cs="仿宋"/>
          <w:highlight w:val="none"/>
        </w:rPr>
        <w:t>2</w:t>
      </w:r>
      <w:r>
        <w:rPr>
          <w:rFonts w:hint="eastAsia" w:cs="仿宋"/>
          <w:highlight w:val="none"/>
          <w:lang w:val="en-US" w:eastAsia="zh-CN"/>
        </w:rPr>
        <w:t>4</w:t>
      </w:r>
      <w:r>
        <w:rPr>
          <w:rFonts w:hint="eastAsia" w:cs="仿宋"/>
          <w:highlight w:val="none"/>
        </w:rPr>
        <w:t>年</w:t>
      </w:r>
      <w:r>
        <w:rPr>
          <w:rFonts w:hint="eastAsia" w:cs="仿宋"/>
          <w:highlight w:val="none"/>
          <w:lang w:val="en-US" w:eastAsia="zh-CN"/>
        </w:rPr>
        <w:t>5</w:t>
      </w:r>
      <w:r>
        <w:rPr>
          <w:rFonts w:hint="eastAsia" w:cs="仿宋"/>
          <w:highlight w:val="none"/>
        </w:rPr>
        <w:t>月，</w:t>
      </w:r>
      <w:r>
        <w:rPr>
          <w:rFonts w:hint="eastAsia" w:cs="仿宋"/>
          <w:highlight w:val="none"/>
          <w:lang w:val="en-US" w:eastAsia="zh-CN"/>
        </w:rPr>
        <w:t>项目</w:t>
      </w:r>
      <w:r>
        <w:rPr>
          <w:rFonts w:cs="仿宋"/>
          <w:highlight w:val="none"/>
        </w:rPr>
        <w:t>牵头单位</w:t>
      </w:r>
      <w:r>
        <w:rPr>
          <w:rFonts w:hint="eastAsia" w:cs="仿宋"/>
          <w:highlight w:val="none"/>
        </w:rPr>
        <w:t>联合</w:t>
      </w:r>
      <w:r>
        <w:rPr>
          <w:rFonts w:hint="eastAsia" w:cs="仿宋"/>
          <w:highlight w:val="none"/>
          <w:lang w:val="en-US" w:eastAsia="zh-CN"/>
        </w:rPr>
        <w:t>ISMS</w:t>
      </w:r>
      <w:r>
        <w:rPr>
          <w:rFonts w:hint="eastAsia" w:cs="仿宋"/>
          <w:highlight w:val="none"/>
          <w:lang w:eastAsia="zh-CN"/>
        </w:rPr>
        <w:t>认证</w:t>
      </w:r>
      <w:r>
        <w:rPr>
          <w:rFonts w:hint="eastAsia" w:cs="仿宋"/>
          <w:highlight w:val="none"/>
          <w:lang w:val="en-US" w:eastAsia="zh-CN"/>
        </w:rPr>
        <w:t>机构和科研单位，</w:t>
      </w:r>
      <w:r>
        <w:rPr>
          <w:rFonts w:hint="eastAsia" w:cs="仿宋"/>
          <w:highlight w:val="none"/>
          <w:lang w:eastAsia="zh-CN"/>
        </w:rPr>
        <w:t>组建</w:t>
      </w:r>
      <w:r>
        <w:rPr>
          <w:rFonts w:hint="eastAsia" w:cs="仿宋"/>
          <w:highlight w:val="none"/>
        </w:rPr>
        <w:t>标准</w:t>
      </w:r>
      <w:r>
        <w:rPr>
          <w:rFonts w:hint="eastAsia" w:cs="仿宋"/>
          <w:highlight w:val="none"/>
          <w:lang w:val="en-US" w:eastAsia="zh-CN"/>
        </w:rPr>
        <w:t>编制工作</w:t>
      </w:r>
      <w:r>
        <w:rPr>
          <w:rFonts w:hint="eastAsia" w:cs="仿宋"/>
          <w:highlight w:val="none"/>
        </w:rPr>
        <w:t>组，</w:t>
      </w:r>
      <w:r>
        <w:rPr>
          <w:rFonts w:hint="eastAsia" w:cs="仿宋"/>
          <w:highlight w:val="none"/>
          <w:lang w:eastAsia="zh-CN"/>
        </w:rPr>
        <w:t>共同研讨新版标准与旧版标准的差异性，</w:t>
      </w:r>
      <w:r>
        <w:rPr>
          <w:rFonts w:hint="eastAsia" w:cs="仿宋"/>
          <w:highlight w:val="none"/>
        </w:rPr>
        <w:t>并确定任务分工</w:t>
      </w:r>
      <w:r>
        <w:rPr>
          <w:rFonts w:hint="eastAsia" w:cs="仿宋"/>
          <w:highlight w:val="none"/>
          <w:lang w:eastAsia="zh-CN"/>
        </w:rPr>
        <w:t>，</w:t>
      </w:r>
      <w:r>
        <w:rPr>
          <w:rFonts w:hint="eastAsia" w:cs="仿宋"/>
          <w:highlight w:val="none"/>
        </w:rPr>
        <w:t>形成标准草案初稿</w:t>
      </w:r>
      <w:r>
        <w:rPr>
          <w:rFonts w:hint="eastAsia" w:cs="仿宋"/>
          <w:highlight w:val="none"/>
          <w:lang w:eastAsia="zh-CN"/>
        </w:rPr>
        <w:t>。</w:t>
      </w:r>
    </w:p>
    <w:p w14:paraId="760C8C55">
      <w:pPr>
        <w:keepNext w:val="0"/>
        <w:keepLines w:val="0"/>
        <w:pageBreakBefore w:val="0"/>
        <w:widowControl w:val="0"/>
        <w:numPr>
          <w:ilvl w:val="0"/>
          <w:numId w:val="2"/>
        </w:numPr>
        <w:kinsoku/>
        <w:wordWrap/>
        <w:overflowPunct/>
        <w:topLinePunct w:val="0"/>
        <w:autoSpaceDE/>
        <w:autoSpaceDN/>
        <w:bidi w:val="0"/>
        <w:adjustRightInd/>
        <w:snapToGrid/>
        <w:ind w:left="960" w:leftChars="200" w:hanging="480" w:hangingChars="200"/>
        <w:textAlignment w:val="auto"/>
        <w:rPr>
          <w:rFonts w:cs="仿宋"/>
          <w:highlight w:val="none"/>
        </w:rPr>
      </w:pPr>
      <w:r>
        <w:rPr>
          <w:rFonts w:hint="eastAsia" w:cs="仿宋"/>
          <w:highlight w:val="none"/>
        </w:rPr>
        <w:t>202</w:t>
      </w:r>
      <w:r>
        <w:rPr>
          <w:rFonts w:hint="eastAsia" w:cs="仿宋"/>
          <w:highlight w:val="none"/>
          <w:lang w:val="en-US" w:eastAsia="zh-CN"/>
        </w:rPr>
        <w:t>4</w:t>
      </w:r>
      <w:r>
        <w:rPr>
          <w:rFonts w:hint="eastAsia" w:cs="仿宋"/>
          <w:highlight w:val="none"/>
        </w:rPr>
        <w:t>年</w:t>
      </w:r>
      <w:r>
        <w:rPr>
          <w:rFonts w:hint="eastAsia" w:cs="仿宋"/>
          <w:highlight w:val="none"/>
          <w:lang w:val="en-US" w:eastAsia="zh-CN"/>
        </w:rPr>
        <w:t>6</w:t>
      </w:r>
      <w:r>
        <w:rPr>
          <w:rFonts w:hint="eastAsia" w:cs="仿宋"/>
          <w:highlight w:val="none"/>
        </w:rPr>
        <w:t>月，</w:t>
      </w:r>
      <w:r>
        <w:rPr>
          <w:rFonts w:hint="eastAsia" w:cs="仿宋"/>
          <w:highlight w:val="none"/>
          <w:lang w:val="en-US" w:eastAsia="zh-CN"/>
        </w:rPr>
        <w:t>本项目在南昌标准周期间通过了WG7的立项审议。</w:t>
      </w:r>
    </w:p>
    <w:p w14:paraId="7A70E527">
      <w:pPr>
        <w:keepNext w:val="0"/>
        <w:keepLines w:val="0"/>
        <w:pageBreakBefore w:val="0"/>
        <w:widowControl w:val="0"/>
        <w:numPr>
          <w:ilvl w:val="0"/>
          <w:numId w:val="2"/>
        </w:numPr>
        <w:kinsoku/>
        <w:wordWrap/>
        <w:overflowPunct/>
        <w:topLinePunct w:val="0"/>
        <w:autoSpaceDE/>
        <w:autoSpaceDN/>
        <w:bidi w:val="0"/>
        <w:adjustRightInd/>
        <w:snapToGrid/>
        <w:ind w:left="960" w:leftChars="200" w:hanging="480" w:hangingChars="200"/>
        <w:textAlignment w:val="auto"/>
        <w:rPr>
          <w:rFonts w:cs="仿宋"/>
          <w:highlight w:val="none"/>
        </w:rPr>
      </w:pPr>
      <w:r>
        <w:rPr>
          <w:rFonts w:hint="eastAsia" w:cs="仿宋"/>
          <w:highlight w:val="none"/>
          <w:lang w:val="en-US" w:eastAsia="zh-CN"/>
        </w:rPr>
        <w:t>2024年7月，本项目通过了全国网安标委秘书处组织的标准立项专家评审；此外，项目牵头单位组织来自ISMS认证机构的专家对标准草案进行了审议，并对标准文本进行了完善。</w:t>
      </w:r>
    </w:p>
    <w:p w14:paraId="4B8A2EEF">
      <w:pPr>
        <w:keepNext w:val="0"/>
        <w:keepLines w:val="0"/>
        <w:pageBreakBefore w:val="0"/>
        <w:widowControl w:val="0"/>
        <w:numPr>
          <w:ilvl w:val="0"/>
          <w:numId w:val="2"/>
        </w:numPr>
        <w:kinsoku/>
        <w:wordWrap/>
        <w:overflowPunct/>
        <w:topLinePunct w:val="0"/>
        <w:autoSpaceDE/>
        <w:autoSpaceDN/>
        <w:bidi w:val="0"/>
        <w:adjustRightInd/>
        <w:snapToGrid/>
        <w:ind w:left="960" w:leftChars="200" w:hanging="480" w:hangingChars="200"/>
        <w:textAlignment w:val="auto"/>
        <w:rPr>
          <w:rFonts w:cs="仿宋"/>
          <w:highlight w:val="none"/>
        </w:rPr>
      </w:pPr>
      <w:r>
        <w:rPr>
          <w:rFonts w:hint="eastAsia" w:cs="仿宋"/>
          <w:highlight w:val="none"/>
          <w:lang w:val="en-US" w:eastAsia="zh-CN"/>
        </w:rPr>
        <w:t>2024年9月，标准牵头单位面向ISMS认可评审员和ISMS认证机构开展了标准草案培训，介绍了标准的修订内容。</w:t>
      </w:r>
    </w:p>
    <w:p w14:paraId="0A1F1952">
      <w:pPr>
        <w:keepNext w:val="0"/>
        <w:keepLines w:val="0"/>
        <w:pageBreakBefore w:val="0"/>
        <w:widowControl w:val="0"/>
        <w:numPr>
          <w:ilvl w:val="0"/>
          <w:numId w:val="2"/>
        </w:numPr>
        <w:kinsoku/>
        <w:wordWrap/>
        <w:overflowPunct/>
        <w:topLinePunct w:val="0"/>
        <w:autoSpaceDE/>
        <w:autoSpaceDN/>
        <w:bidi w:val="0"/>
        <w:adjustRightInd/>
        <w:snapToGrid/>
        <w:ind w:left="960" w:leftChars="200" w:hanging="480" w:hangingChars="200"/>
        <w:textAlignment w:val="auto"/>
        <w:rPr>
          <w:rFonts w:cs="仿宋"/>
          <w:highlight w:val="none"/>
        </w:rPr>
      </w:pPr>
      <w:r>
        <w:rPr>
          <w:rFonts w:hint="eastAsia" w:cs="仿宋"/>
          <w:highlight w:val="none"/>
          <w:lang w:val="en-US" w:eastAsia="zh-CN"/>
        </w:rPr>
        <w:t>2024年11月，全国网安标委下达立项通知，项目牵头单位</w:t>
      </w:r>
      <w:r>
        <w:rPr>
          <w:rFonts w:hint="eastAsia" w:cs="仿宋"/>
          <w:highlight w:val="none"/>
        </w:rPr>
        <w:t>在</w:t>
      </w:r>
      <w:r>
        <w:rPr>
          <w:rFonts w:hint="eastAsia" w:cs="仿宋"/>
          <w:highlight w:val="none"/>
          <w:lang w:val="en-US" w:eastAsia="zh-CN"/>
        </w:rPr>
        <w:t>全国网安</w:t>
      </w:r>
      <w:r>
        <w:rPr>
          <w:rFonts w:hint="eastAsia" w:cs="仿宋"/>
          <w:highlight w:val="none"/>
        </w:rPr>
        <w:t>标委网站和微信公众号面向社会公开征集标准参编单位</w:t>
      </w:r>
      <w:r>
        <w:rPr>
          <w:rFonts w:hint="eastAsia" w:cs="仿宋"/>
          <w:highlight w:val="none"/>
          <w:lang w:eastAsia="zh-CN"/>
        </w:rPr>
        <w:t>，</w:t>
      </w:r>
      <w:r>
        <w:rPr>
          <w:rFonts w:hint="eastAsia" w:cs="仿宋"/>
          <w:highlight w:val="none"/>
          <w:lang w:val="en-US" w:eastAsia="zh-CN"/>
        </w:rPr>
        <w:t>完成标准编制组的组建。</w:t>
      </w:r>
    </w:p>
    <w:p w14:paraId="301BA071">
      <w:pPr>
        <w:keepNext w:val="0"/>
        <w:keepLines w:val="0"/>
        <w:pageBreakBefore w:val="0"/>
        <w:widowControl w:val="0"/>
        <w:numPr>
          <w:ilvl w:val="0"/>
          <w:numId w:val="2"/>
        </w:numPr>
        <w:kinsoku/>
        <w:wordWrap/>
        <w:overflowPunct/>
        <w:topLinePunct w:val="0"/>
        <w:autoSpaceDE/>
        <w:autoSpaceDN/>
        <w:bidi w:val="0"/>
        <w:adjustRightInd/>
        <w:snapToGrid/>
        <w:ind w:left="960" w:leftChars="200" w:hanging="480" w:hangingChars="200"/>
        <w:textAlignment w:val="auto"/>
        <w:rPr>
          <w:rFonts w:cs="仿宋"/>
          <w:highlight w:val="none"/>
        </w:rPr>
      </w:pPr>
      <w:r>
        <w:rPr>
          <w:rFonts w:hint="eastAsia" w:cs="仿宋"/>
          <w:highlight w:val="none"/>
          <w:lang w:val="en-US" w:eastAsia="zh-CN"/>
        </w:rPr>
        <w:t>2024年12月，标准编制组召开启动会，</w:t>
      </w:r>
      <w:r>
        <w:rPr>
          <w:rFonts w:hint="eastAsia" w:cs="仿宋"/>
          <w:highlight w:val="none"/>
        </w:rPr>
        <w:t>研讨确定标准</w:t>
      </w:r>
      <w:r>
        <w:rPr>
          <w:rFonts w:hint="eastAsia" w:cs="仿宋"/>
          <w:highlight w:val="none"/>
          <w:lang w:val="en-US" w:eastAsia="zh-CN"/>
        </w:rPr>
        <w:t>文本、</w:t>
      </w:r>
      <w:r>
        <w:rPr>
          <w:rFonts w:hint="eastAsia" w:cs="仿宋"/>
          <w:highlight w:val="none"/>
          <w:lang w:eastAsia="zh-CN"/>
        </w:rPr>
        <w:t>下一步</w:t>
      </w:r>
      <w:r>
        <w:rPr>
          <w:rFonts w:hint="eastAsia" w:cs="仿宋"/>
          <w:highlight w:val="none"/>
        </w:rPr>
        <w:t>编制思路、任务分工等</w:t>
      </w:r>
      <w:r>
        <w:rPr>
          <w:rFonts w:hint="eastAsia" w:cs="仿宋"/>
          <w:highlight w:val="none"/>
          <w:lang w:eastAsia="zh-CN"/>
        </w:rPr>
        <w:t>，</w:t>
      </w:r>
      <w:r>
        <w:rPr>
          <w:rFonts w:hint="eastAsia" w:cs="仿宋"/>
          <w:highlight w:val="none"/>
          <w:lang w:val="en-US" w:eastAsia="zh-CN"/>
        </w:rPr>
        <w:t>并征集了编制组成员对标准文本的修订意见。标准编制组邀请来自来自网络安全领域和合格评定领域的专家对标准草案进行审查，根据审查意见再次完善标准文本。WG7工作组在海口“标准周”对本项目进行了审议，同意转征求意见阶段；标准编制组根据WG7专家意见修订完善了标准文本，形成征求意见稿。</w:t>
      </w:r>
    </w:p>
    <w:p w14:paraId="7CA33AE6">
      <w:pPr>
        <w:numPr>
          <w:ilvl w:val="0"/>
          <w:numId w:val="2"/>
        </w:numPr>
        <w:ind w:left="1080" w:leftChars="200" w:hanging="600" w:hangingChars="250"/>
        <w:rPr>
          <w:rFonts w:cs="仿宋"/>
          <w:highlight w:val="none"/>
        </w:rPr>
      </w:pPr>
      <w:r>
        <w:rPr>
          <w:rFonts w:hint="eastAsia" w:cs="仿宋"/>
          <w:highlight w:val="none"/>
          <w:lang w:val="en-US" w:eastAsia="zh-CN"/>
        </w:rPr>
        <w:t>2025年2月，全国网安标委秘书处组织召开征求意见稿专家审查会，本项目通过评审可以发起公开征求意见。同时，标准编制组根据专家审查意见完善了标准文本。</w:t>
      </w:r>
    </w:p>
    <w:p w14:paraId="6ADB851C">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二</w:t>
      </w:r>
      <w:r>
        <w:rPr>
          <w:rFonts w:cs="仿宋"/>
          <w:b/>
          <w:bCs/>
        </w:rPr>
        <w:t>、</w:t>
      </w:r>
      <w:r>
        <w:rPr>
          <w:rFonts w:hint="eastAsia" w:cs="仿宋"/>
          <w:b/>
          <w:bCs/>
        </w:rPr>
        <w:t>标准编制原则、主要内容及其确定依据</w:t>
      </w:r>
    </w:p>
    <w:p w14:paraId="64042F63">
      <w:pPr>
        <w:ind w:firstLine="482" w:firstLineChars="200"/>
        <w:outlineLvl w:val="1"/>
        <w:rPr>
          <w:rFonts w:cs="仿宋"/>
          <w:b/>
          <w:bCs/>
        </w:rPr>
      </w:pPr>
      <w:r>
        <w:rPr>
          <w:rFonts w:cs="仿宋"/>
          <w:b/>
          <w:bCs/>
        </w:rPr>
        <w:t>2</w:t>
      </w:r>
      <w:r>
        <w:rPr>
          <w:rFonts w:hint="eastAsia" w:cs="仿宋"/>
          <w:b/>
          <w:bCs/>
        </w:rPr>
        <w:t>.1 标准</w:t>
      </w:r>
      <w:r>
        <w:rPr>
          <w:rFonts w:cs="仿宋"/>
          <w:b/>
          <w:bCs/>
        </w:rPr>
        <w:t>编制原则</w:t>
      </w:r>
    </w:p>
    <w:p w14:paraId="07961716">
      <w:pPr>
        <w:ind w:firstLine="480" w:firstLineChars="200"/>
      </w:pPr>
      <w:r>
        <w:rPr>
          <w:rFonts w:hint="eastAsia"/>
        </w:rPr>
        <w:t>本标准的研制工作遵循以下原则：</w:t>
      </w:r>
    </w:p>
    <w:p w14:paraId="36D296A8">
      <w:pPr>
        <w:ind w:firstLine="480" w:firstLineChars="200"/>
      </w:pPr>
      <w:r>
        <w:rPr>
          <w:rFonts w:hint="eastAsia"/>
        </w:rPr>
        <w:t>（</w:t>
      </w:r>
      <w:r>
        <w:t>1）</w:t>
      </w:r>
      <w:r>
        <w:rPr>
          <w:rFonts w:hint="eastAsia"/>
          <w:lang w:eastAsia="zh-CN"/>
        </w:rPr>
        <w:t>一致</w:t>
      </w:r>
      <w:r>
        <w:rPr>
          <w:rFonts w:hint="eastAsia"/>
        </w:rPr>
        <w:t>性原则</w:t>
      </w:r>
    </w:p>
    <w:p w14:paraId="08334673">
      <w:pPr>
        <w:ind w:firstLine="480" w:firstLineChars="200"/>
        <w:rPr>
          <w:rFonts w:hint="eastAsia"/>
        </w:rPr>
      </w:pPr>
      <w:r>
        <w:rPr>
          <w:rFonts w:hint="eastAsia"/>
        </w:rPr>
        <w:t>本标准</w:t>
      </w:r>
      <w:r>
        <w:rPr>
          <w:rFonts w:hint="eastAsia"/>
          <w:lang w:eastAsia="zh-CN"/>
        </w:rPr>
        <w:t>等同采用对应国际标准，</w:t>
      </w:r>
      <w:r>
        <w:rPr>
          <w:rFonts w:hint="eastAsia"/>
        </w:rPr>
        <w:t>与</w:t>
      </w:r>
      <w:r>
        <w:rPr>
          <w:rFonts w:hint="eastAsia"/>
          <w:lang w:eastAsia="zh-CN"/>
        </w:rPr>
        <w:t>对应</w:t>
      </w:r>
      <w:r>
        <w:rPr>
          <w:rFonts w:hint="eastAsia"/>
        </w:rPr>
        <w:t>国际标准在</w:t>
      </w:r>
      <w:r>
        <w:rPr>
          <w:rFonts w:hint="eastAsia"/>
          <w:lang w:eastAsia="zh-CN"/>
        </w:rPr>
        <w:t>语境语义等方面</w:t>
      </w:r>
      <w:r>
        <w:rPr>
          <w:rFonts w:hint="eastAsia"/>
        </w:rPr>
        <w:t>连贯一致，在充分理解国际标准原文的基础上进行翻译，做到准确表达原意。</w:t>
      </w:r>
    </w:p>
    <w:p w14:paraId="6DCA0028">
      <w:pPr>
        <w:ind w:firstLine="480" w:firstLineChars="200"/>
      </w:pPr>
      <w:r>
        <w:rPr>
          <w:rFonts w:hint="eastAsia"/>
        </w:rPr>
        <w:t>（2）</w:t>
      </w:r>
      <w:r>
        <w:rPr>
          <w:rFonts w:hint="eastAsia"/>
          <w:lang w:eastAsia="zh-CN"/>
        </w:rPr>
        <w:t>易读</w:t>
      </w:r>
      <w:r>
        <w:rPr>
          <w:rFonts w:hint="eastAsia"/>
        </w:rPr>
        <w:t>性原则</w:t>
      </w:r>
    </w:p>
    <w:p w14:paraId="65CEF1AD">
      <w:pPr>
        <w:ind w:firstLine="480" w:firstLineChars="200"/>
      </w:pPr>
      <w:r>
        <w:rPr>
          <w:rFonts w:hint="eastAsia"/>
        </w:rPr>
        <w:t>统筹兼顾ISO/IEC 27000系列</w:t>
      </w:r>
      <w:r>
        <w:rPr>
          <w:rFonts w:hint="eastAsia"/>
          <w:lang w:val="en-US" w:eastAsia="zh-CN"/>
        </w:rPr>
        <w:t>标准</w:t>
      </w:r>
      <w:r>
        <w:rPr>
          <w:rFonts w:hint="eastAsia"/>
        </w:rPr>
        <w:t>和ISO/IEC 17000系列标准在我国的</w:t>
      </w:r>
      <w:r>
        <w:rPr>
          <w:rFonts w:hint="eastAsia"/>
          <w:lang w:val="en-US" w:eastAsia="zh-CN"/>
        </w:rPr>
        <w:t>转标</w:t>
      </w:r>
      <w:r>
        <w:rPr>
          <w:rFonts w:hint="eastAsia"/>
        </w:rPr>
        <w:t>实践</w:t>
      </w:r>
      <w:r>
        <w:rPr>
          <w:rFonts w:hint="eastAsia"/>
          <w:lang w:val="en-US" w:eastAsia="zh-CN"/>
        </w:rPr>
        <w:t>经验</w:t>
      </w:r>
      <w:r>
        <w:rPr>
          <w:rFonts w:hint="eastAsia"/>
          <w:lang w:eastAsia="zh-CN"/>
        </w:rPr>
        <w:t>，</w:t>
      </w:r>
      <w:r>
        <w:rPr>
          <w:rFonts w:hint="eastAsia"/>
          <w:lang w:val="en-US" w:eastAsia="zh-CN"/>
        </w:rPr>
        <w:t>确保</w:t>
      </w:r>
      <w:r>
        <w:rPr>
          <w:rFonts w:hint="eastAsia" w:cs="仿宋"/>
          <w:b w:val="0"/>
          <w:bCs w:val="0"/>
          <w:lang w:eastAsia="zh-CN"/>
        </w:rPr>
        <w:t>标准内容翻译符合中文语境，</w:t>
      </w:r>
      <w:r>
        <w:rPr>
          <w:rFonts w:hint="eastAsia"/>
        </w:rPr>
        <w:t>表述通畅，具有可读性</w:t>
      </w:r>
      <w:r>
        <w:rPr>
          <w:rFonts w:hint="eastAsia"/>
          <w:lang w:val="en-US" w:eastAsia="zh-CN"/>
        </w:rPr>
        <w:t>并</w:t>
      </w:r>
      <w:r>
        <w:rPr>
          <w:rFonts w:hint="eastAsia"/>
        </w:rPr>
        <w:t>使标准读者能够容易理解。</w:t>
      </w:r>
    </w:p>
    <w:p w14:paraId="73D53185">
      <w:pPr>
        <w:ind w:firstLine="480" w:firstLineChars="200"/>
      </w:pPr>
      <w:r>
        <w:rPr>
          <w:rFonts w:hint="eastAsia"/>
        </w:rPr>
        <w:t>（3）</w:t>
      </w:r>
      <w:r>
        <w:rPr>
          <w:rFonts w:hint="eastAsia"/>
          <w:lang w:eastAsia="zh-CN"/>
        </w:rPr>
        <w:t>通用性</w:t>
      </w:r>
      <w:r>
        <w:t>原则</w:t>
      </w:r>
    </w:p>
    <w:p w14:paraId="6DC7E31A">
      <w:pPr>
        <w:ind w:firstLine="480" w:firstLineChars="200"/>
        <w:rPr>
          <w:rFonts w:hint="eastAsia" w:cs="仿宋"/>
          <w:b w:val="0"/>
          <w:bCs w:val="0"/>
          <w:lang w:eastAsia="zh-CN"/>
        </w:rPr>
      </w:pPr>
      <w:r>
        <w:rPr>
          <w:rFonts w:hint="eastAsia"/>
          <w:lang w:eastAsia="zh-CN"/>
        </w:rPr>
        <w:t>本标准</w:t>
      </w:r>
      <w:r>
        <w:rPr>
          <w:rFonts w:hint="eastAsia"/>
          <w:lang w:val="en-US" w:eastAsia="zh-CN"/>
        </w:rPr>
        <w:t>规定了ISMS认证机构的通用要求，</w:t>
      </w:r>
      <w:r>
        <w:rPr>
          <w:rFonts w:hint="eastAsia" w:cs="仿宋"/>
          <w:b w:val="0"/>
          <w:bCs w:val="0"/>
          <w:lang w:eastAsia="zh-CN"/>
        </w:rPr>
        <w:t>转标过程中充分考虑</w:t>
      </w:r>
      <w:r>
        <w:rPr>
          <w:rFonts w:hint="eastAsia" w:cs="仿宋"/>
          <w:b w:val="0"/>
          <w:bCs w:val="0"/>
          <w:lang w:val="en-US" w:eastAsia="zh-CN"/>
        </w:rPr>
        <w:t>不同类型的ISMS认证机构的运作特点，维护标准内容的普适性</w:t>
      </w:r>
      <w:r>
        <w:rPr>
          <w:rFonts w:hint="eastAsia" w:cs="仿宋"/>
          <w:b w:val="0"/>
          <w:bCs w:val="0"/>
          <w:lang w:eastAsia="zh-CN"/>
        </w:rPr>
        <w:t>。</w:t>
      </w:r>
    </w:p>
    <w:p w14:paraId="561B365C">
      <w:pPr>
        <w:ind w:firstLine="482" w:firstLineChars="200"/>
        <w:outlineLvl w:val="1"/>
        <w:rPr>
          <w:rFonts w:cs="仿宋"/>
          <w:b/>
          <w:bCs/>
        </w:rPr>
      </w:pPr>
      <w:r>
        <w:rPr>
          <w:rFonts w:cs="仿宋"/>
          <w:b/>
          <w:bCs/>
        </w:rPr>
        <w:t>2</w:t>
      </w:r>
      <w:r>
        <w:rPr>
          <w:rFonts w:hint="eastAsia" w:cs="仿宋"/>
          <w:b/>
          <w:bCs/>
        </w:rPr>
        <w:t>.</w:t>
      </w:r>
      <w:r>
        <w:rPr>
          <w:rFonts w:cs="仿宋"/>
          <w:b/>
          <w:bCs/>
        </w:rPr>
        <w:t>2</w:t>
      </w:r>
      <w:r>
        <w:rPr>
          <w:rFonts w:hint="eastAsia" w:cs="仿宋"/>
          <w:b/>
          <w:bCs/>
        </w:rPr>
        <w:t xml:space="preserve"> 主要内容</w:t>
      </w:r>
      <w:r>
        <w:rPr>
          <w:rFonts w:cs="仿宋"/>
          <w:b/>
          <w:bCs/>
        </w:rPr>
        <w:t>及其确定依据</w:t>
      </w:r>
    </w:p>
    <w:p w14:paraId="6CE29F9D">
      <w:pPr>
        <w:ind w:firstLine="480" w:firstLineChars="200"/>
        <w:rPr>
          <w:rFonts w:hint="eastAsia" w:eastAsia="宋体"/>
          <w:lang w:eastAsia="zh-CN"/>
        </w:rPr>
      </w:pPr>
      <w:r>
        <w:rPr>
          <w:rFonts w:hint="eastAsia"/>
        </w:rPr>
        <w:t>《网络安全技术 信息安全管理体系审核和认证机构要求》在GB/T 27021.1的基础上，对ISMS审核和认证机构规定了要求并提供了指南。本</w:t>
      </w:r>
      <w:r>
        <w:rPr>
          <w:rFonts w:hint="eastAsia"/>
          <w:lang w:val="en-US" w:eastAsia="zh-CN"/>
        </w:rPr>
        <w:t>次是</w:t>
      </w:r>
      <w:r>
        <w:t>等同采用</w:t>
      </w:r>
      <w:r>
        <w:rPr>
          <w:rFonts w:hint="eastAsia"/>
        </w:rPr>
        <w:t>ISO</w:t>
      </w:r>
      <w:r>
        <w:rPr>
          <w:rFonts w:hint="eastAsia"/>
          <w:lang w:val="en-US" w:eastAsia="zh-CN"/>
        </w:rPr>
        <w:t>/</w:t>
      </w:r>
      <w:r>
        <w:rPr>
          <w:rFonts w:hint="eastAsia"/>
        </w:rPr>
        <w:t>IEC 2700</w:t>
      </w:r>
      <w:r>
        <w:rPr>
          <w:rFonts w:hint="eastAsia"/>
          <w:lang w:val="en-US" w:eastAsia="zh-CN"/>
        </w:rPr>
        <w:t>6-1:2024对GB/T 25067-2020进行修订</w:t>
      </w:r>
      <w:r>
        <w:rPr>
          <w:rFonts w:hint="eastAsia"/>
          <w:lang w:eastAsia="zh-CN"/>
        </w:rPr>
        <w:t>。</w:t>
      </w:r>
    </w:p>
    <w:p w14:paraId="22610127">
      <w:pPr>
        <w:ind w:firstLine="480" w:firstLineChars="200"/>
        <w:rPr>
          <w:rFonts w:hint="default"/>
          <w:lang w:val="en-US" w:eastAsia="zh-CN"/>
        </w:rPr>
      </w:pPr>
      <w:r>
        <w:rPr>
          <w:rFonts w:hint="eastAsia"/>
          <w:lang w:val="en-US" w:eastAsia="zh-CN"/>
        </w:rPr>
        <w:t>本标准包括十章和五个附录。前三章是标准的通用要素，分别为：范围、规范性引用文件、术语和定义。第4章到第10章是标准的主要技术内容，分别为：通用要求、结构要求、资源要求、信息要求、过程要求、管理体系要求。附录A和C是规范性附录，分别规定了认证人员能力和审核时间的要求，附录B、D和E是资料性附录，分别阐述了能力的其他考虑因素、审核时间计算方法和信息安全控制的审核指南。</w:t>
      </w:r>
    </w:p>
    <w:p w14:paraId="1FF746FD">
      <w:pPr>
        <w:ind w:firstLine="482" w:firstLineChars="200"/>
        <w:outlineLvl w:val="1"/>
        <w:rPr>
          <w:rFonts w:cs="仿宋"/>
          <w:b/>
          <w:bCs/>
        </w:rPr>
      </w:pPr>
      <w:r>
        <w:rPr>
          <w:rFonts w:cs="仿宋"/>
          <w:b/>
          <w:bCs/>
        </w:rPr>
        <w:t>2</w:t>
      </w:r>
      <w:r>
        <w:rPr>
          <w:rFonts w:hint="eastAsia" w:cs="仿宋"/>
          <w:b/>
          <w:bCs/>
        </w:rPr>
        <w:t>.</w:t>
      </w:r>
      <w:r>
        <w:rPr>
          <w:rFonts w:cs="仿宋"/>
          <w:b/>
          <w:bCs/>
        </w:rPr>
        <w:t>3</w:t>
      </w:r>
      <w:r>
        <w:rPr>
          <w:rFonts w:hint="eastAsia" w:cs="仿宋"/>
          <w:b/>
          <w:bCs/>
        </w:rPr>
        <w:t xml:space="preserve"> 修订</w:t>
      </w:r>
      <w:r>
        <w:rPr>
          <w:rFonts w:cs="仿宋"/>
          <w:b/>
          <w:bCs/>
        </w:rPr>
        <w:t>前后技术内容的对比</w:t>
      </w:r>
    </w:p>
    <w:p w14:paraId="759EBE5E">
      <w:pPr>
        <w:ind w:firstLine="480" w:firstLineChars="200"/>
        <w:rPr>
          <w:rFonts w:hint="eastAsia"/>
          <w:lang w:val="en-US" w:eastAsia="zh-CN"/>
        </w:rPr>
      </w:pPr>
      <w:r>
        <w:rPr>
          <w:rFonts w:hint="eastAsia"/>
          <w:lang w:val="en-US" w:eastAsia="zh-CN"/>
        </w:rPr>
        <w:t>与GB/T 25067—2020相比，除编辑性改动外，本次修订的主要技术变化如下：</w:t>
      </w:r>
    </w:p>
    <w:p w14:paraId="44555CF1">
      <w:pPr>
        <w:keepNext w:val="0"/>
        <w:keepLines w:val="0"/>
        <w:pageBreakBefore w:val="0"/>
        <w:widowControl w:val="0"/>
        <w:numPr>
          <w:ilvl w:val="0"/>
          <w:numId w:val="3"/>
        </w:numPr>
        <w:kinsoku/>
        <w:wordWrap/>
        <w:overflowPunct/>
        <w:topLinePunct w:val="0"/>
        <w:autoSpaceDE/>
        <w:autoSpaceDN/>
        <w:bidi w:val="0"/>
        <w:adjustRightInd/>
        <w:snapToGrid/>
        <w:ind w:left="960" w:leftChars="200" w:hanging="480" w:hangingChars="200"/>
        <w:textAlignment w:val="auto"/>
        <w:rPr>
          <w:rFonts w:hint="eastAsia"/>
          <w:lang w:val="en-US" w:eastAsia="zh-CN"/>
        </w:rPr>
      </w:pPr>
      <w:r>
        <w:rPr>
          <w:rFonts w:hint="eastAsia"/>
          <w:lang w:val="en-US" w:eastAsia="zh-CN"/>
        </w:rPr>
        <w:t xml:space="preserve">规范性引用文件中删除ISO/IEC 27000（见第2章）； </w:t>
      </w:r>
    </w:p>
    <w:p w14:paraId="6DA397EC">
      <w:pPr>
        <w:keepNext w:val="0"/>
        <w:keepLines w:val="0"/>
        <w:pageBreakBefore w:val="0"/>
        <w:widowControl w:val="0"/>
        <w:numPr>
          <w:ilvl w:val="0"/>
          <w:numId w:val="3"/>
        </w:numPr>
        <w:kinsoku/>
        <w:wordWrap/>
        <w:overflowPunct/>
        <w:topLinePunct w:val="0"/>
        <w:autoSpaceDE/>
        <w:autoSpaceDN/>
        <w:bidi w:val="0"/>
        <w:adjustRightInd/>
        <w:snapToGrid/>
        <w:ind w:left="960" w:leftChars="200" w:hanging="480" w:hangingChars="200"/>
        <w:textAlignment w:val="auto"/>
        <w:rPr>
          <w:rFonts w:hint="eastAsia"/>
          <w:lang w:val="en-US" w:eastAsia="zh-CN"/>
        </w:rPr>
      </w:pPr>
      <w:r>
        <w:rPr>
          <w:rFonts w:hint="eastAsia"/>
          <w:lang w:val="en-US" w:eastAsia="zh-CN"/>
        </w:rPr>
        <w:t xml:space="preserve">增加“控制”、“外部环境”、“信息安全”等术语（见第3章）； </w:t>
      </w:r>
    </w:p>
    <w:p w14:paraId="3D46CE65">
      <w:pPr>
        <w:keepNext w:val="0"/>
        <w:keepLines w:val="0"/>
        <w:pageBreakBefore w:val="0"/>
        <w:widowControl w:val="0"/>
        <w:numPr>
          <w:ilvl w:val="0"/>
          <w:numId w:val="3"/>
        </w:numPr>
        <w:kinsoku/>
        <w:wordWrap/>
        <w:overflowPunct/>
        <w:topLinePunct w:val="0"/>
        <w:autoSpaceDE/>
        <w:autoSpaceDN/>
        <w:bidi w:val="0"/>
        <w:adjustRightInd/>
        <w:snapToGrid/>
        <w:ind w:left="840" w:leftChars="200" w:hanging="360" w:hangingChars="150"/>
        <w:textAlignment w:val="auto"/>
        <w:rPr>
          <w:rFonts w:hint="eastAsia"/>
          <w:lang w:val="en-US" w:eastAsia="zh-CN"/>
        </w:rPr>
      </w:pPr>
      <w:r>
        <w:rPr>
          <w:rFonts w:hint="eastAsia"/>
          <w:lang w:val="en-US" w:eastAsia="zh-CN"/>
        </w:rPr>
        <w:t>调整审核员的工作经历、培训经历和审核经历要求（见7.2.2.2）</w:t>
      </w:r>
    </w:p>
    <w:p w14:paraId="6E5D4E53">
      <w:pPr>
        <w:keepNext w:val="0"/>
        <w:keepLines w:val="0"/>
        <w:pageBreakBefore w:val="0"/>
        <w:widowControl w:val="0"/>
        <w:numPr>
          <w:ilvl w:val="0"/>
          <w:numId w:val="3"/>
        </w:numPr>
        <w:kinsoku/>
        <w:wordWrap/>
        <w:overflowPunct/>
        <w:topLinePunct w:val="0"/>
        <w:autoSpaceDE/>
        <w:autoSpaceDN/>
        <w:bidi w:val="0"/>
        <w:adjustRightInd/>
        <w:snapToGrid/>
        <w:ind w:left="840" w:leftChars="200" w:hanging="360" w:hangingChars="150"/>
        <w:textAlignment w:val="auto"/>
        <w:rPr>
          <w:rFonts w:hint="eastAsia"/>
          <w:lang w:val="en-US" w:eastAsia="zh-CN"/>
        </w:rPr>
      </w:pPr>
      <w:r>
        <w:rPr>
          <w:rFonts w:hint="eastAsia"/>
          <w:lang w:val="en-US" w:eastAsia="zh-CN"/>
        </w:rPr>
        <w:t>调整技术专家的工作经历要求（见7.2.2.3）</w:t>
      </w:r>
    </w:p>
    <w:p w14:paraId="5BA2FBC3">
      <w:pPr>
        <w:keepNext w:val="0"/>
        <w:keepLines w:val="0"/>
        <w:pageBreakBefore w:val="0"/>
        <w:widowControl w:val="0"/>
        <w:numPr>
          <w:ilvl w:val="0"/>
          <w:numId w:val="3"/>
        </w:numPr>
        <w:kinsoku/>
        <w:wordWrap/>
        <w:overflowPunct/>
        <w:topLinePunct w:val="0"/>
        <w:autoSpaceDE/>
        <w:autoSpaceDN/>
        <w:bidi w:val="0"/>
        <w:adjustRightInd/>
        <w:snapToGrid/>
        <w:ind w:left="960" w:leftChars="200" w:hanging="480" w:hangingChars="200"/>
        <w:textAlignment w:val="auto"/>
        <w:rPr>
          <w:rFonts w:hint="eastAsia"/>
          <w:lang w:val="en-US" w:eastAsia="zh-CN"/>
        </w:rPr>
      </w:pPr>
      <w:r>
        <w:rPr>
          <w:rFonts w:hint="eastAsia"/>
          <w:lang w:val="en-US" w:eastAsia="zh-CN"/>
        </w:rPr>
        <w:t>修改远程审核的相关要求（见8.2.2、9.1.3.3、9.4.3.2、C.3.2）；</w:t>
      </w:r>
    </w:p>
    <w:p w14:paraId="2BF12190">
      <w:pPr>
        <w:keepNext w:val="0"/>
        <w:keepLines w:val="0"/>
        <w:pageBreakBefore w:val="0"/>
        <w:widowControl w:val="0"/>
        <w:numPr>
          <w:ilvl w:val="0"/>
          <w:numId w:val="3"/>
        </w:numPr>
        <w:kinsoku/>
        <w:wordWrap/>
        <w:overflowPunct/>
        <w:topLinePunct w:val="0"/>
        <w:autoSpaceDE/>
        <w:autoSpaceDN/>
        <w:bidi w:val="0"/>
        <w:adjustRightInd/>
        <w:snapToGrid/>
        <w:ind w:left="840" w:leftChars="200" w:hanging="360" w:hangingChars="150"/>
        <w:textAlignment w:val="auto"/>
        <w:rPr>
          <w:rFonts w:hint="eastAsia"/>
          <w:lang w:val="en-US" w:eastAsia="zh-CN"/>
        </w:rPr>
      </w:pPr>
      <w:r>
        <w:rPr>
          <w:rFonts w:hint="eastAsia"/>
          <w:lang w:val="en-US" w:eastAsia="zh-CN"/>
        </w:rPr>
        <w:t>新增认证文件中引用其他标准的要求（见8.2.3）；</w:t>
      </w:r>
    </w:p>
    <w:p w14:paraId="4B433DE7">
      <w:pPr>
        <w:keepNext w:val="0"/>
        <w:keepLines w:val="0"/>
        <w:pageBreakBefore w:val="0"/>
        <w:widowControl w:val="0"/>
        <w:numPr>
          <w:ilvl w:val="0"/>
          <w:numId w:val="3"/>
        </w:numPr>
        <w:kinsoku/>
        <w:wordWrap/>
        <w:overflowPunct/>
        <w:topLinePunct w:val="0"/>
        <w:autoSpaceDE/>
        <w:autoSpaceDN/>
        <w:bidi w:val="0"/>
        <w:adjustRightInd/>
        <w:snapToGrid/>
        <w:ind w:left="960" w:leftChars="200" w:hanging="480" w:hangingChars="200"/>
        <w:textAlignment w:val="auto"/>
        <w:rPr>
          <w:rFonts w:hint="eastAsia"/>
          <w:lang w:val="en-US" w:eastAsia="zh-CN"/>
        </w:rPr>
      </w:pPr>
      <w:r>
        <w:rPr>
          <w:rFonts w:hint="eastAsia"/>
          <w:lang w:val="en-US" w:eastAsia="zh-CN"/>
        </w:rPr>
        <w:t>修改审核时间计算的相关要求（见C.2.1、C.3.4、C.6、C.7）；</w:t>
      </w:r>
    </w:p>
    <w:p w14:paraId="3C5D9F33">
      <w:pPr>
        <w:keepNext w:val="0"/>
        <w:keepLines w:val="0"/>
        <w:pageBreakBefore w:val="0"/>
        <w:widowControl w:val="0"/>
        <w:numPr>
          <w:ilvl w:val="0"/>
          <w:numId w:val="3"/>
        </w:numPr>
        <w:kinsoku/>
        <w:wordWrap/>
        <w:overflowPunct/>
        <w:topLinePunct w:val="0"/>
        <w:autoSpaceDE/>
        <w:autoSpaceDN/>
        <w:bidi w:val="0"/>
        <w:adjustRightInd/>
        <w:snapToGrid/>
        <w:ind w:left="960" w:leftChars="200" w:hanging="480" w:hangingChars="200"/>
        <w:textAlignment w:val="auto"/>
        <w:rPr>
          <w:rFonts w:hint="eastAsia"/>
          <w:lang w:val="en-US" w:eastAsia="zh-CN"/>
        </w:rPr>
      </w:pPr>
      <w:r>
        <w:rPr>
          <w:rFonts w:hint="eastAsia"/>
          <w:lang w:val="en-US" w:eastAsia="zh-CN"/>
        </w:rPr>
        <w:t>新增附录A，描述了认证职能与知识域的对应关系；</w:t>
      </w:r>
    </w:p>
    <w:p w14:paraId="2A69B2E4">
      <w:pPr>
        <w:keepNext w:val="0"/>
        <w:keepLines w:val="0"/>
        <w:pageBreakBefore w:val="0"/>
        <w:widowControl w:val="0"/>
        <w:numPr>
          <w:ilvl w:val="0"/>
          <w:numId w:val="3"/>
        </w:numPr>
        <w:kinsoku/>
        <w:wordWrap/>
        <w:overflowPunct/>
        <w:topLinePunct w:val="0"/>
        <w:autoSpaceDE/>
        <w:autoSpaceDN/>
        <w:bidi w:val="0"/>
        <w:adjustRightInd/>
        <w:snapToGrid/>
        <w:ind w:left="840" w:leftChars="200" w:hanging="360" w:hangingChars="150"/>
        <w:textAlignment w:val="auto"/>
        <w:rPr>
          <w:rFonts w:hint="eastAsia"/>
          <w:lang w:val="en-US" w:eastAsia="zh-CN"/>
        </w:rPr>
      </w:pPr>
      <w:r>
        <w:rPr>
          <w:rFonts w:hint="eastAsia"/>
          <w:lang w:val="en-US" w:eastAsia="zh-CN"/>
        </w:rPr>
        <w:t>依据GB/T 22080—202X附录A中的信息安全控制，更新附录E（2020版为附录D）；</w:t>
      </w:r>
    </w:p>
    <w:p w14:paraId="0DC0505C">
      <w:pPr>
        <w:keepNext w:val="0"/>
        <w:keepLines w:val="0"/>
        <w:pageBreakBefore w:val="0"/>
        <w:widowControl w:val="0"/>
        <w:numPr>
          <w:ilvl w:val="0"/>
          <w:numId w:val="3"/>
        </w:numPr>
        <w:kinsoku/>
        <w:wordWrap/>
        <w:overflowPunct/>
        <w:topLinePunct w:val="0"/>
        <w:autoSpaceDE/>
        <w:autoSpaceDN/>
        <w:bidi w:val="0"/>
        <w:adjustRightInd/>
        <w:snapToGrid/>
        <w:ind w:left="960" w:leftChars="200" w:hanging="480" w:hangingChars="200"/>
        <w:textAlignment w:val="auto"/>
        <w:rPr>
          <w:rFonts w:hint="eastAsia"/>
          <w:lang w:val="en-US" w:eastAsia="zh-CN"/>
        </w:rPr>
      </w:pPr>
      <w:r>
        <w:rPr>
          <w:rFonts w:hint="eastAsia"/>
          <w:lang w:val="en-US" w:eastAsia="zh-CN"/>
        </w:rPr>
        <w:t>删除与GB/T 27021.1—2017重复的内容（见5.2、7.1.3、9.3.2.2、9.4等）。</w:t>
      </w:r>
    </w:p>
    <w:p w14:paraId="0C25F45B">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三</w:t>
      </w:r>
      <w:r>
        <w:rPr>
          <w:rFonts w:cs="仿宋"/>
          <w:b/>
          <w:bCs/>
        </w:rPr>
        <w:t>、</w:t>
      </w:r>
      <w:r>
        <w:rPr>
          <w:rFonts w:hint="eastAsia" w:cs="仿宋"/>
          <w:b/>
          <w:bCs/>
        </w:rPr>
        <w:t>试验验证的分析、综述报告，技术经济论证，预期的经济效益、社会效益和生态效益</w:t>
      </w:r>
      <w:bookmarkStart w:id="0" w:name="_GoBack"/>
      <w:bookmarkEnd w:id="0"/>
    </w:p>
    <w:p w14:paraId="661141A2">
      <w:pPr>
        <w:ind w:firstLine="482" w:firstLineChars="200"/>
        <w:outlineLvl w:val="1"/>
        <w:rPr>
          <w:rFonts w:cs="仿宋"/>
          <w:b/>
          <w:bCs/>
        </w:rPr>
      </w:pPr>
      <w:r>
        <w:rPr>
          <w:rFonts w:cs="仿宋"/>
          <w:b/>
          <w:bCs/>
        </w:rPr>
        <w:t>3</w:t>
      </w:r>
      <w:r>
        <w:rPr>
          <w:rFonts w:hint="eastAsia" w:cs="仿宋"/>
          <w:b/>
          <w:bCs/>
        </w:rPr>
        <w:t>.1 试验验证的分析、综述报告</w:t>
      </w:r>
    </w:p>
    <w:p w14:paraId="6FEF548D">
      <w:pPr>
        <w:ind w:firstLine="480" w:firstLineChars="200"/>
        <w:rPr>
          <w:rFonts w:hint="eastAsia" w:ascii="宋体" w:hAnsi="宋体" w:eastAsia="宋体"/>
          <w:lang w:eastAsia="zh-CN"/>
        </w:rPr>
      </w:pPr>
      <w:r>
        <w:rPr>
          <w:rFonts w:hint="eastAsia"/>
          <w:lang w:val="en-US" w:eastAsia="zh-CN"/>
        </w:rPr>
        <w:t>本标准计划在2025年2月-6月期间，选择</w:t>
      </w:r>
      <w:r>
        <w:rPr>
          <w:rFonts w:hint="eastAsia" w:ascii="宋体" w:hAnsi="宋体" w:eastAsia="宋体"/>
        </w:rPr>
        <w:t>ISMS认证机构管理体系建设、ISMS认证机构的内部审核、认可机构认可评审</w:t>
      </w:r>
      <w:r>
        <w:rPr>
          <w:rFonts w:hint="eastAsia"/>
          <w:lang w:val="en-US" w:eastAsia="zh-CN"/>
        </w:rPr>
        <w:t>等典型应用场景开展</w:t>
      </w:r>
      <w:r>
        <w:rPr>
          <w:rFonts w:hint="eastAsia" w:ascii="宋体" w:hAnsi="宋体" w:eastAsia="宋体"/>
        </w:rPr>
        <w:t>试点</w:t>
      </w:r>
      <w:r>
        <w:rPr>
          <w:rFonts w:hint="eastAsia"/>
          <w:lang w:val="en-US" w:eastAsia="zh-CN"/>
        </w:rPr>
        <w:t>验证</w:t>
      </w:r>
      <w:r>
        <w:rPr>
          <w:rFonts w:hint="eastAsia" w:ascii="宋体" w:hAnsi="宋体" w:eastAsia="宋体"/>
        </w:rPr>
        <w:t>工作，</w:t>
      </w:r>
      <w:r>
        <w:rPr>
          <w:rFonts w:hint="eastAsia"/>
          <w:lang w:val="en-US" w:eastAsia="zh-CN"/>
        </w:rPr>
        <w:t>验证标准的适用性和可行性，并</w:t>
      </w:r>
      <w:r>
        <w:rPr>
          <w:rFonts w:hint="eastAsia" w:ascii="宋体" w:hAnsi="宋体" w:eastAsia="宋体"/>
        </w:rPr>
        <w:t>形成试点应用报告。</w:t>
      </w:r>
    </w:p>
    <w:p w14:paraId="66D26816">
      <w:pPr>
        <w:ind w:firstLine="482" w:firstLineChars="200"/>
        <w:outlineLvl w:val="1"/>
        <w:rPr>
          <w:rFonts w:cs="仿宋"/>
          <w:b/>
          <w:bCs/>
        </w:rPr>
      </w:pPr>
      <w:r>
        <w:rPr>
          <w:rFonts w:cs="仿宋"/>
          <w:b/>
          <w:bCs/>
        </w:rPr>
        <w:t>3</w:t>
      </w:r>
      <w:r>
        <w:rPr>
          <w:rFonts w:hint="eastAsia" w:cs="仿宋"/>
          <w:b/>
          <w:bCs/>
        </w:rPr>
        <w:t>.</w:t>
      </w:r>
      <w:r>
        <w:rPr>
          <w:rFonts w:cs="仿宋"/>
          <w:b/>
          <w:bCs/>
        </w:rPr>
        <w:t>2</w:t>
      </w:r>
      <w:r>
        <w:rPr>
          <w:rFonts w:hint="eastAsia" w:cs="仿宋"/>
          <w:b/>
          <w:bCs/>
        </w:rPr>
        <w:t xml:space="preserve"> 技术经济论证</w:t>
      </w:r>
    </w:p>
    <w:p w14:paraId="58E4615C">
      <w:pPr>
        <w:ind w:firstLine="480" w:firstLineChars="200"/>
      </w:pPr>
      <w:r>
        <w:rPr>
          <w:rFonts w:hint="eastAsia"/>
        </w:rPr>
        <w:t>暂无</w:t>
      </w:r>
      <w:r>
        <w:t>。</w:t>
      </w:r>
    </w:p>
    <w:p w14:paraId="24035593">
      <w:pPr>
        <w:ind w:firstLine="482" w:firstLineChars="200"/>
        <w:outlineLvl w:val="1"/>
        <w:rPr>
          <w:rFonts w:hint="eastAsia" w:cs="仿宋"/>
          <w:b/>
          <w:bCs/>
        </w:rPr>
      </w:pPr>
      <w:r>
        <w:rPr>
          <w:rFonts w:cs="仿宋"/>
          <w:b/>
          <w:bCs/>
        </w:rPr>
        <w:t>3</w:t>
      </w:r>
      <w:r>
        <w:rPr>
          <w:rFonts w:hint="eastAsia" w:cs="仿宋"/>
          <w:b/>
          <w:bCs/>
        </w:rPr>
        <w:t>.</w:t>
      </w:r>
      <w:r>
        <w:rPr>
          <w:rFonts w:cs="仿宋"/>
          <w:b/>
          <w:bCs/>
        </w:rPr>
        <w:t>3</w:t>
      </w:r>
      <w:r>
        <w:rPr>
          <w:rFonts w:hint="eastAsia" w:cs="仿宋"/>
          <w:b/>
          <w:bCs/>
        </w:rPr>
        <w:t xml:space="preserve"> 预期的经济效益、社会效益和生态效益</w:t>
      </w:r>
    </w:p>
    <w:p w14:paraId="1C9DEB90">
      <w:pPr>
        <w:ind w:firstLine="480" w:firstLineChars="200"/>
        <w:outlineLvl w:val="1"/>
        <w:rPr>
          <w:rFonts w:hint="eastAsia" w:cs="仿宋"/>
          <w:b w:val="0"/>
          <w:bCs w:val="0"/>
          <w:lang w:val="en-US" w:eastAsia="zh-CN"/>
        </w:rPr>
      </w:pPr>
      <w:r>
        <w:rPr>
          <w:rFonts w:hint="eastAsia" w:cs="仿宋"/>
          <w:b w:val="0"/>
          <w:bCs w:val="0"/>
          <w:lang w:eastAsia="zh-CN"/>
        </w:rPr>
        <w:t>我国</w:t>
      </w:r>
      <w:r>
        <w:rPr>
          <w:rFonts w:hint="eastAsia" w:cs="仿宋"/>
          <w:b w:val="0"/>
          <w:bCs w:val="0"/>
        </w:rPr>
        <w:t>自2006年正式引用ISMS标准并组织开展认证</w:t>
      </w:r>
      <w:r>
        <w:rPr>
          <w:rFonts w:hint="eastAsia" w:cs="仿宋"/>
          <w:b w:val="0"/>
          <w:bCs w:val="0"/>
          <w:lang w:val="en-US" w:eastAsia="zh-CN"/>
        </w:rPr>
        <w:t>认可</w:t>
      </w:r>
      <w:r>
        <w:rPr>
          <w:rFonts w:hint="eastAsia" w:cs="仿宋"/>
          <w:b w:val="0"/>
          <w:bCs w:val="0"/>
        </w:rPr>
        <w:t>工作</w:t>
      </w:r>
      <w:r>
        <w:rPr>
          <w:rFonts w:hint="eastAsia" w:cs="仿宋"/>
          <w:b w:val="0"/>
          <w:bCs w:val="0"/>
          <w:lang w:eastAsia="zh-CN"/>
        </w:rPr>
        <w:t>。</w:t>
      </w:r>
      <w:r>
        <w:rPr>
          <w:rFonts w:hint="eastAsia" w:cs="仿宋"/>
          <w:b w:val="0"/>
          <w:bCs w:val="0"/>
          <w:lang w:val="en-US" w:eastAsia="zh-CN"/>
        </w:rPr>
        <w:t>截止到2024年11月，</w:t>
      </w:r>
      <w:r>
        <w:rPr>
          <w:rFonts w:hint="eastAsia" w:cs="仿宋"/>
          <w:b w:val="0"/>
          <w:bCs w:val="0"/>
        </w:rPr>
        <w:t>有</w:t>
      </w:r>
      <w:r>
        <w:rPr>
          <w:rFonts w:hint="eastAsia" w:cs="仿宋"/>
          <w:b w:val="0"/>
          <w:bCs w:val="0"/>
          <w:lang w:val="en-US" w:eastAsia="zh-CN"/>
        </w:rPr>
        <w:t>224</w:t>
      </w:r>
      <w:r>
        <w:rPr>
          <w:rFonts w:hint="eastAsia" w:cs="仿宋"/>
          <w:b w:val="0"/>
          <w:bCs w:val="0"/>
        </w:rPr>
        <w:t>家认证机构</w:t>
      </w:r>
      <w:r>
        <w:rPr>
          <w:rFonts w:hint="eastAsia" w:cs="仿宋"/>
          <w:b w:val="0"/>
          <w:bCs w:val="0"/>
          <w:lang w:val="en-US" w:eastAsia="zh-CN"/>
        </w:rPr>
        <w:t>获得国家认证认可监督管理委员会批准，可从事</w:t>
      </w:r>
      <w:r>
        <w:rPr>
          <w:rFonts w:hint="eastAsia" w:cs="仿宋"/>
          <w:b w:val="0"/>
          <w:bCs w:val="0"/>
        </w:rPr>
        <w:t>ISMS认证业务</w:t>
      </w:r>
      <w:r>
        <w:rPr>
          <w:rFonts w:hint="eastAsia" w:cs="仿宋"/>
          <w:b w:val="0"/>
          <w:bCs w:val="0"/>
          <w:lang w:eastAsia="zh-CN"/>
        </w:rPr>
        <w:t>，</w:t>
      </w:r>
      <w:r>
        <w:rPr>
          <w:rFonts w:hint="eastAsia" w:cs="仿宋"/>
          <w:b w:val="0"/>
          <w:bCs w:val="0"/>
          <w:lang w:val="en-US" w:eastAsia="zh-CN"/>
        </w:rPr>
        <w:t>其中获得中国合格评定国家认可委员会（CNAS）认可的51家认证机构</w:t>
      </w:r>
      <w:r>
        <w:rPr>
          <w:rFonts w:hint="eastAsia" w:cs="仿宋"/>
          <w:b w:val="0"/>
          <w:bCs w:val="0"/>
          <w:lang w:eastAsia="zh-CN"/>
        </w:rPr>
        <w:t>；</w:t>
      </w:r>
      <w:r>
        <w:rPr>
          <w:rFonts w:hint="eastAsia" w:cs="仿宋"/>
          <w:b w:val="0"/>
          <w:bCs w:val="0"/>
        </w:rPr>
        <w:t>有</w:t>
      </w:r>
      <w:r>
        <w:rPr>
          <w:rFonts w:hint="eastAsia" w:cs="仿宋"/>
          <w:b w:val="0"/>
          <w:bCs w:val="0"/>
          <w:lang w:val="en-US" w:eastAsia="zh-CN"/>
        </w:rPr>
        <w:t>43544</w:t>
      </w:r>
      <w:r>
        <w:rPr>
          <w:rFonts w:hint="eastAsia" w:cs="仿宋"/>
          <w:b w:val="0"/>
          <w:bCs w:val="0"/>
        </w:rPr>
        <w:t>家组织获得了ISMS认证证书。</w:t>
      </w:r>
      <w:r>
        <w:rPr>
          <w:rFonts w:hint="eastAsia" w:cs="仿宋"/>
          <w:b w:val="0"/>
          <w:bCs w:val="0"/>
          <w:lang w:val="en-US" w:eastAsia="zh-CN"/>
        </w:rPr>
        <w:t>ISMS认证机构通过应用本标准，可进一步提升了自身的管理水平，保障ISMS审核和认证工作的质量，帮助获证企业改善自身的网络安全管理水平。</w:t>
      </w:r>
    </w:p>
    <w:p w14:paraId="5F056516">
      <w:pPr>
        <w:ind w:firstLine="480" w:firstLineChars="200"/>
        <w:outlineLvl w:val="1"/>
        <w:rPr>
          <w:rFonts w:hint="default" w:cs="仿宋"/>
          <w:b w:val="0"/>
          <w:bCs w:val="0"/>
          <w:lang w:val="en-US" w:eastAsia="zh-CN"/>
        </w:rPr>
      </w:pPr>
      <w:r>
        <w:rPr>
          <w:rFonts w:hint="eastAsia" w:cs="仿宋"/>
          <w:b w:val="0"/>
          <w:bCs w:val="0"/>
          <w:lang w:val="en-US" w:eastAsia="zh-CN"/>
        </w:rPr>
        <w:t>此外，ISMS认证机构通过寻求认可机构的认可，可增强我国ISMS认证机构认可证书和ISMS认证证书在全球市场的认可度，有助于推动贸易便利化。</w:t>
      </w:r>
    </w:p>
    <w:p w14:paraId="0D363A07">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四</w:t>
      </w:r>
      <w:r>
        <w:rPr>
          <w:rFonts w:cs="仿宋"/>
          <w:b/>
          <w:bCs/>
        </w:rPr>
        <w:t>、</w:t>
      </w:r>
      <w:r>
        <w:rPr>
          <w:rFonts w:hint="eastAsia" w:cs="仿宋"/>
          <w:b/>
          <w:bCs/>
        </w:rPr>
        <w:t>与国际、国外同类标准技术内容的对比情况，或者与测试的国外样品、样机的有关数据对比情况</w:t>
      </w:r>
    </w:p>
    <w:p w14:paraId="085ABE6B">
      <w:pPr>
        <w:ind w:firstLine="480" w:firstLineChars="200"/>
        <w:rPr>
          <w:rFonts w:hint="default" w:ascii="宋体" w:hAnsi="宋体" w:eastAsia="宋体"/>
          <w:lang w:val="en-US" w:eastAsia="zh-CN"/>
        </w:rPr>
      </w:pPr>
      <w:r>
        <w:rPr>
          <w:rFonts w:hint="default" w:ascii="宋体" w:hAnsi="宋体" w:eastAsia="宋体"/>
          <w:lang w:val="en-US" w:eastAsia="zh-CN"/>
        </w:rPr>
        <w:t>ISO/IEC JTC1/SC27于202</w:t>
      </w:r>
      <w:r>
        <w:rPr>
          <w:rFonts w:hint="eastAsia"/>
          <w:lang w:val="en-US" w:eastAsia="zh-CN"/>
        </w:rPr>
        <w:t>4</w:t>
      </w:r>
      <w:r>
        <w:rPr>
          <w:rFonts w:hint="default" w:ascii="宋体" w:hAnsi="宋体" w:eastAsia="宋体"/>
          <w:lang w:val="en-US" w:eastAsia="zh-CN"/>
        </w:rPr>
        <w:t>年</w:t>
      </w:r>
      <w:r>
        <w:rPr>
          <w:rFonts w:hint="eastAsia"/>
          <w:lang w:val="en-US" w:eastAsia="zh-CN"/>
        </w:rPr>
        <w:t>3</w:t>
      </w:r>
      <w:r>
        <w:rPr>
          <w:rFonts w:hint="default" w:ascii="宋体" w:hAnsi="宋体" w:eastAsia="宋体"/>
          <w:lang w:val="en-US" w:eastAsia="zh-CN"/>
        </w:rPr>
        <w:t>月发布了新版国际标准ISO/IEC 27006-1:2024《信息安全、网络安全和隐私保护　信息安全管理体系审核和认证机构要求 第1部分：通用》。国内</w:t>
      </w:r>
      <w:r>
        <w:rPr>
          <w:rFonts w:hint="eastAsia"/>
          <w:lang w:val="en-US" w:eastAsia="zh-CN"/>
        </w:rPr>
        <w:t>相关</w:t>
      </w:r>
      <w:r>
        <w:rPr>
          <w:rFonts w:hint="default" w:ascii="宋体" w:hAnsi="宋体" w:eastAsia="宋体"/>
          <w:lang w:val="en-US" w:eastAsia="zh-CN"/>
        </w:rPr>
        <w:t>组织长期积极关注ISMS</w:t>
      </w:r>
      <w:r>
        <w:rPr>
          <w:rFonts w:hint="eastAsia"/>
          <w:lang w:val="en-US" w:eastAsia="zh-CN"/>
        </w:rPr>
        <w:t>系列</w:t>
      </w:r>
      <w:r>
        <w:rPr>
          <w:rFonts w:hint="default" w:ascii="宋体" w:hAnsi="宋体" w:eastAsia="宋体"/>
          <w:lang w:val="en-US" w:eastAsia="zh-CN"/>
        </w:rPr>
        <w:t>标准的变化，将</w:t>
      </w:r>
      <w:r>
        <w:rPr>
          <w:rFonts w:hint="eastAsia"/>
          <w:lang w:val="en-US" w:eastAsia="zh-CN"/>
        </w:rPr>
        <w:t>ISO/IEC 27006-1、</w:t>
      </w:r>
      <w:r>
        <w:rPr>
          <w:rFonts w:hint="default" w:ascii="宋体" w:hAnsi="宋体" w:eastAsia="宋体"/>
          <w:lang w:val="en-US" w:eastAsia="zh-CN"/>
        </w:rPr>
        <w:t>ISO/IEC 27001、ISO/IEC 27002、ISO/IEC 27005等国际标准最新版本及时转化为国家标准，保障我国国家标准与国际标准的一致性。</w:t>
      </w:r>
    </w:p>
    <w:p w14:paraId="0FE08958">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五</w:t>
      </w:r>
      <w:r>
        <w:rPr>
          <w:rFonts w:cs="仿宋"/>
          <w:b/>
          <w:bCs/>
        </w:rPr>
        <w:t>、</w:t>
      </w:r>
      <w:r>
        <w:rPr>
          <w:rFonts w:hint="eastAsia" w:cs="仿宋"/>
          <w:b/>
          <w:bCs/>
        </w:rPr>
        <w:t>以国际标准为基础的起草情况，以及是否合规引用或者采用国际国外标准，并说明未采用国际标准的原因</w:t>
      </w:r>
    </w:p>
    <w:p w14:paraId="1472882E">
      <w:pPr>
        <w:ind w:firstLine="480" w:firstLineChars="200"/>
      </w:pPr>
      <w:r>
        <w:rPr>
          <w:rFonts w:hint="eastAsia"/>
        </w:rPr>
        <w:t>本标准等同采用ISO/IEC 27006-1:2024《信息安全、网络安全和隐私保护　信息安全管理体系审核和认证机构要求 第1部分：通用》。</w:t>
      </w:r>
    </w:p>
    <w:p w14:paraId="7CF63C34">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六、与有关法律、行政法规及相关标准的关系</w:t>
      </w:r>
    </w:p>
    <w:p w14:paraId="1709C6F7">
      <w:pPr>
        <w:ind w:firstLine="480" w:firstLineChars="200"/>
      </w:pPr>
      <w:r>
        <w:rPr>
          <w:rFonts w:hint="eastAsia" w:ascii="Times New Roman" w:hAnsi="Times New Roman" w:cs="Times New Roman"/>
          <w:sz w:val="24"/>
          <w:szCs w:val="24"/>
          <w:lang w:eastAsia="zh-CN"/>
        </w:rPr>
        <w:t>本标准符合现</w:t>
      </w:r>
      <w:r>
        <w:rPr>
          <w:rFonts w:hint="eastAsia"/>
          <w:lang w:val="en-US" w:eastAsia="zh-CN"/>
        </w:rPr>
        <w:t>有法律法规的要求，并与现有GB/T 27021.1、GB/T 22080和GB/T 22081等相关标准协调一致。</w:t>
      </w:r>
    </w:p>
    <w:p w14:paraId="4CDF9419">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七、重大分歧意见的处理经过和依据</w:t>
      </w:r>
    </w:p>
    <w:p w14:paraId="7448A753">
      <w:pPr>
        <w:ind w:firstLine="480" w:firstLineChars="200"/>
      </w:pPr>
      <w:r>
        <w:rPr>
          <w:rFonts w:hint="eastAsia"/>
        </w:rPr>
        <w:t>本标准编制过程中未出现重大分歧。</w:t>
      </w:r>
    </w:p>
    <w:p w14:paraId="726F4AD6">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八、涉及专利的有关说明</w:t>
      </w:r>
    </w:p>
    <w:p w14:paraId="678DB51F">
      <w:pPr>
        <w:ind w:firstLine="480" w:firstLineChars="200"/>
      </w:pPr>
      <w:r>
        <w:rPr>
          <w:rFonts w:hint="eastAsia"/>
        </w:rPr>
        <w:t>本标准</w:t>
      </w:r>
      <w:r>
        <w:t>不涉及专利。</w:t>
      </w:r>
    </w:p>
    <w:p w14:paraId="53E1C6AE">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九、实施国家标准的要求，以及组织措施、技术措施、过渡期和实施日期的建议等措施建议</w:t>
      </w:r>
    </w:p>
    <w:p w14:paraId="37166ADE">
      <w:pPr>
        <w:ind w:firstLine="480" w:firstLineChars="200"/>
      </w:pPr>
      <w:r>
        <w:rPr>
          <w:rFonts w:hint="eastAsia"/>
        </w:rPr>
        <w:t>建议本标准作为推荐性国家标准发布</w:t>
      </w:r>
      <w:r>
        <w:rPr>
          <w:rFonts w:hint="eastAsia"/>
          <w:lang w:eastAsia="zh-CN"/>
        </w:rPr>
        <w:t>，</w:t>
      </w:r>
      <w:r>
        <w:rPr>
          <w:rFonts w:hint="eastAsia"/>
          <w:lang w:val="en-US" w:eastAsia="zh-CN"/>
        </w:rPr>
        <w:t>从发布到实施的</w:t>
      </w:r>
      <w:r>
        <w:t>过渡期设置为</w:t>
      </w:r>
      <w:r>
        <w:rPr>
          <w:rFonts w:hint="eastAsia"/>
        </w:rPr>
        <w:t>6个月</w:t>
      </w:r>
      <w:r>
        <w:t>。</w:t>
      </w:r>
    </w:p>
    <w:p w14:paraId="6178F887">
      <w:pPr>
        <w:ind w:firstLine="480" w:firstLineChars="200"/>
      </w:pPr>
      <w:r>
        <w:rPr>
          <w:rFonts w:hint="eastAsia"/>
        </w:rPr>
        <w:t>标准发布后，将在标准起草单位内率先开展应用，并通过标准宣贯、标准应用指南等方式，推进标准落地应用。</w:t>
      </w:r>
    </w:p>
    <w:p w14:paraId="37B67CA9">
      <w:pPr>
        <w:keepNext w:val="0"/>
        <w:keepLines w:val="0"/>
        <w:pageBreakBefore w:val="0"/>
        <w:widowControl w:val="0"/>
        <w:kinsoku/>
        <w:wordWrap/>
        <w:overflowPunct/>
        <w:topLinePunct w:val="0"/>
        <w:autoSpaceDE/>
        <w:autoSpaceDN/>
        <w:bidi w:val="0"/>
        <w:adjustRightInd/>
        <w:snapToGrid/>
        <w:spacing w:before="157" w:beforeLines="50"/>
        <w:ind w:left="962" w:leftChars="200" w:hanging="482" w:hangingChars="200"/>
        <w:textAlignment w:val="auto"/>
        <w:outlineLvl w:val="0"/>
        <w:rPr>
          <w:rFonts w:cs="仿宋"/>
          <w:b/>
          <w:bCs/>
        </w:rPr>
      </w:pPr>
      <w:r>
        <w:rPr>
          <w:rFonts w:hint="eastAsia" w:cs="仿宋"/>
          <w:b/>
          <w:bCs/>
        </w:rPr>
        <w:t>十、其他应当说明的事项</w:t>
      </w:r>
    </w:p>
    <w:p w14:paraId="33DEBF7C">
      <w:pPr>
        <w:ind w:firstLine="480" w:firstLineChars="200"/>
        <w:rPr>
          <w:rFonts w:hint="eastAsia"/>
        </w:rPr>
      </w:pPr>
      <w:r>
        <w:rPr>
          <w:rFonts w:hint="eastAsia"/>
        </w:rPr>
        <w:t>本标准代替GB/T 25067—2020《信息技术 安全技术 信息安全管理体系审核和认证机构要求》。</w:t>
      </w:r>
    </w:p>
    <w:p w14:paraId="07BB825C">
      <w:pPr>
        <w:ind w:firstLine="480" w:firstLineChars="200"/>
        <w:rPr>
          <w:rFonts w:hint="eastAsia"/>
        </w:rPr>
      </w:pPr>
    </w:p>
    <w:p w14:paraId="2FD453E6">
      <w:pPr>
        <w:ind w:firstLine="480" w:firstLineChars="200"/>
        <w:rPr>
          <w:rFonts w:hint="eastAsia"/>
        </w:rPr>
      </w:pPr>
    </w:p>
    <w:p w14:paraId="1656FCAE">
      <w:pPr>
        <w:jc w:val="right"/>
        <w:rPr>
          <w:rFonts w:hint="eastAsia"/>
        </w:rPr>
      </w:pPr>
      <w:r>
        <w:rPr>
          <w:rFonts w:hint="eastAsia"/>
        </w:rPr>
        <w:t>《</w:t>
      </w:r>
      <w:r>
        <w:rPr>
          <w:rFonts w:hint="eastAsia"/>
          <w:lang w:val="en-US" w:eastAsia="zh-CN"/>
        </w:rPr>
        <w:t>网络</w:t>
      </w:r>
      <w:r>
        <w:rPr>
          <w:rFonts w:hint="eastAsia"/>
          <w:lang w:eastAsia="zh-CN"/>
        </w:rPr>
        <w:t xml:space="preserve">安全技术 </w:t>
      </w:r>
      <w:r>
        <w:rPr>
          <w:rFonts w:hint="eastAsia"/>
        </w:rPr>
        <w:t>信息安全管理体系</w:t>
      </w:r>
    </w:p>
    <w:p w14:paraId="4E31619A">
      <w:pPr>
        <w:jc w:val="right"/>
      </w:pPr>
      <w:r>
        <w:rPr>
          <w:rFonts w:hint="eastAsia"/>
        </w:rPr>
        <w:t>审核和认证机构要求</w:t>
      </w:r>
      <w:r>
        <w:t>》标准编制组</w:t>
      </w:r>
    </w:p>
    <w:p w14:paraId="1774E806">
      <w:pPr>
        <w:ind w:right="1320" w:rightChars="550"/>
        <w:jc w:val="right"/>
      </w:pPr>
      <w:r>
        <w:t>202</w:t>
      </w:r>
      <w:r>
        <w:rPr>
          <w:rFonts w:hint="eastAsia"/>
          <w:lang w:val="en-US" w:eastAsia="zh-CN"/>
        </w:rPr>
        <w:t>5</w:t>
      </w:r>
      <w:r>
        <w:t>年</w:t>
      </w:r>
      <w:r>
        <w:rPr>
          <w:rFonts w:hint="eastAsia"/>
          <w:lang w:val="en-US" w:eastAsia="zh-CN"/>
        </w:rPr>
        <w:t>2</w:t>
      </w:r>
      <w:r>
        <w:t>月</w:t>
      </w:r>
    </w:p>
    <w:sectPr>
      <w:headerReference r:id="rId5" w:type="default"/>
      <w:pgSz w:w="11906" w:h="16838"/>
      <w:pgMar w:top="1383" w:right="1519" w:bottom="138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2797">
    <w:pPr>
      <w:pStyle w:val="3"/>
      <w:spacing w:line="240" w:lineRule="auto"/>
    </w:pPr>
    <w:r>
      <w:rPr>
        <w:rFonts w:hint="eastAsia"/>
      </w:rPr>
      <w:t>国家标准编制</w:t>
    </w:r>
    <w:r>
      <w:t>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95A63"/>
    <w:multiLevelType w:val="singleLevel"/>
    <w:tmpl w:val="8E095A63"/>
    <w:lvl w:ilvl="0" w:tentative="0">
      <w:start w:val="1"/>
      <w:numFmt w:val="decimal"/>
      <w:lvlText w:val="%1)"/>
      <w:lvlJc w:val="left"/>
      <w:pPr>
        <w:ind w:left="420" w:leftChars="0" w:hanging="420" w:firstLineChars="0"/>
      </w:pPr>
      <w:rPr>
        <w:rFonts w:hint="default"/>
      </w:rPr>
    </w:lvl>
  </w:abstractNum>
  <w:abstractNum w:abstractNumId="1">
    <w:nsid w:val="14E23389"/>
    <w:multiLevelType w:val="multilevel"/>
    <w:tmpl w:val="14E23389"/>
    <w:lvl w:ilvl="0" w:tentative="0">
      <w:start w:val="1"/>
      <w:numFmt w:val="lowerLetter"/>
      <w:pStyle w:val="11"/>
      <w:lvlText w:val=")%1"/>
      <w:lvlJc w:val="left"/>
      <w:pPr>
        <w:tabs>
          <w:tab w:val="left" w:pos="851"/>
        </w:tabs>
        <w:ind w:left="851" w:hanging="426"/>
      </w:pPr>
      <w:rPr>
        <w:rFonts w:hint="default" w:ascii="宋体" w:hAnsi="宋体" w:eastAsia="宋体" w:cs="宋体"/>
        <w:sz w:val="21"/>
        <w:lang w:eastAsia="zh-CN"/>
      </w:rPr>
    </w:lvl>
    <w:lvl w:ilvl="1" w:tentative="0">
      <w:start w:val="1"/>
      <w:numFmt w:val="decimal"/>
      <w:lvlText w:val="%2)"/>
      <w:lvlJc w:val="left"/>
      <w:pPr>
        <w:tabs>
          <w:tab w:val="left" w:pos="1276"/>
        </w:tabs>
        <w:ind w:left="1276" w:hanging="425"/>
      </w:pPr>
      <w:rPr>
        <w:rFonts w:hint="eastAsia" w:ascii="宋体" w:hAnsi="Times New Roman" w:eastAsia="宋体"/>
        <w:sz w:val="21"/>
        <w:lang w:eastAsia="zh-CN"/>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7857D1E"/>
    <w:multiLevelType w:val="multilevel"/>
    <w:tmpl w:val="47857D1E"/>
    <w:lvl w:ilvl="0" w:tentative="0">
      <w:start w:val="1"/>
      <w:numFmt w:val="decimal"/>
      <w:lvlText w:val="%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yNjQwY2ZjOWVlMTQ5YTdhM2NiYjMxODE4NzU3ODEifQ=="/>
  </w:docVars>
  <w:rsids>
    <w:rsidRoot w:val="007E497D"/>
    <w:rsid w:val="00043584"/>
    <w:rsid w:val="000446EA"/>
    <w:rsid w:val="000748E5"/>
    <w:rsid w:val="000C7474"/>
    <w:rsid w:val="00150CF2"/>
    <w:rsid w:val="00163E54"/>
    <w:rsid w:val="001B0C98"/>
    <w:rsid w:val="001C703D"/>
    <w:rsid w:val="00223926"/>
    <w:rsid w:val="00244B0B"/>
    <w:rsid w:val="0026221D"/>
    <w:rsid w:val="00265B09"/>
    <w:rsid w:val="00281209"/>
    <w:rsid w:val="00294DED"/>
    <w:rsid w:val="002B7A30"/>
    <w:rsid w:val="00302101"/>
    <w:rsid w:val="00320A3E"/>
    <w:rsid w:val="00330179"/>
    <w:rsid w:val="00385B56"/>
    <w:rsid w:val="003D337E"/>
    <w:rsid w:val="003E2B64"/>
    <w:rsid w:val="003E407A"/>
    <w:rsid w:val="00403CBF"/>
    <w:rsid w:val="00422994"/>
    <w:rsid w:val="00447D92"/>
    <w:rsid w:val="00494514"/>
    <w:rsid w:val="004D1602"/>
    <w:rsid w:val="004F5BC1"/>
    <w:rsid w:val="005013DF"/>
    <w:rsid w:val="00544133"/>
    <w:rsid w:val="00554FE7"/>
    <w:rsid w:val="005634F9"/>
    <w:rsid w:val="00575FB0"/>
    <w:rsid w:val="0058381D"/>
    <w:rsid w:val="005D0D19"/>
    <w:rsid w:val="005D5111"/>
    <w:rsid w:val="005E6DC5"/>
    <w:rsid w:val="005F29DD"/>
    <w:rsid w:val="00601990"/>
    <w:rsid w:val="00612C0D"/>
    <w:rsid w:val="006968F9"/>
    <w:rsid w:val="006A0F08"/>
    <w:rsid w:val="006A4A81"/>
    <w:rsid w:val="006C0FCB"/>
    <w:rsid w:val="006F235D"/>
    <w:rsid w:val="006F27A9"/>
    <w:rsid w:val="00710C7A"/>
    <w:rsid w:val="007317F3"/>
    <w:rsid w:val="00781505"/>
    <w:rsid w:val="00797B70"/>
    <w:rsid w:val="007C1E78"/>
    <w:rsid w:val="007E497D"/>
    <w:rsid w:val="007F0F77"/>
    <w:rsid w:val="00850E53"/>
    <w:rsid w:val="00852DB6"/>
    <w:rsid w:val="008766E3"/>
    <w:rsid w:val="008A186C"/>
    <w:rsid w:val="008A215B"/>
    <w:rsid w:val="008C780D"/>
    <w:rsid w:val="008F5CBE"/>
    <w:rsid w:val="00902EDB"/>
    <w:rsid w:val="00941199"/>
    <w:rsid w:val="00986AC3"/>
    <w:rsid w:val="00996199"/>
    <w:rsid w:val="009A587B"/>
    <w:rsid w:val="009B78EC"/>
    <w:rsid w:val="00A14289"/>
    <w:rsid w:val="00A6222A"/>
    <w:rsid w:val="00AC0368"/>
    <w:rsid w:val="00AE5901"/>
    <w:rsid w:val="00AE62A0"/>
    <w:rsid w:val="00AE7012"/>
    <w:rsid w:val="00B23802"/>
    <w:rsid w:val="00B2758F"/>
    <w:rsid w:val="00B55059"/>
    <w:rsid w:val="00B750D9"/>
    <w:rsid w:val="00B84050"/>
    <w:rsid w:val="00BA7590"/>
    <w:rsid w:val="00BB14AB"/>
    <w:rsid w:val="00BE02CA"/>
    <w:rsid w:val="00BE6D91"/>
    <w:rsid w:val="00C06989"/>
    <w:rsid w:val="00C171CF"/>
    <w:rsid w:val="00C26DA4"/>
    <w:rsid w:val="00C80A7B"/>
    <w:rsid w:val="00C9312C"/>
    <w:rsid w:val="00C9420F"/>
    <w:rsid w:val="00CE32BD"/>
    <w:rsid w:val="00D544A9"/>
    <w:rsid w:val="00D6067E"/>
    <w:rsid w:val="00DB2D19"/>
    <w:rsid w:val="00DD55EB"/>
    <w:rsid w:val="00DF2059"/>
    <w:rsid w:val="00E2118F"/>
    <w:rsid w:val="00E27CA6"/>
    <w:rsid w:val="00E37969"/>
    <w:rsid w:val="00E46EC0"/>
    <w:rsid w:val="00E56CE1"/>
    <w:rsid w:val="00E65E2A"/>
    <w:rsid w:val="00EC706B"/>
    <w:rsid w:val="00EE7171"/>
    <w:rsid w:val="00EE75EE"/>
    <w:rsid w:val="00F06356"/>
    <w:rsid w:val="00F44FB8"/>
    <w:rsid w:val="00F53C93"/>
    <w:rsid w:val="00F61874"/>
    <w:rsid w:val="00FA2231"/>
    <w:rsid w:val="00FA49D0"/>
    <w:rsid w:val="00FB262E"/>
    <w:rsid w:val="01087867"/>
    <w:rsid w:val="01BD29FF"/>
    <w:rsid w:val="024310FF"/>
    <w:rsid w:val="04FD17E4"/>
    <w:rsid w:val="05C721D7"/>
    <w:rsid w:val="060C633F"/>
    <w:rsid w:val="061C7EE4"/>
    <w:rsid w:val="06EE29EC"/>
    <w:rsid w:val="078331C3"/>
    <w:rsid w:val="08E14DB4"/>
    <w:rsid w:val="09D654B4"/>
    <w:rsid w:val="0B0E19AF"/>
    <w:rsid w:val="0B486BE0"/>
    <w:rsid w:val="0B4F5071"/>
    <w:rsid w:val="0BE54B97"/>
    <w:rsid w:val="0C457833"/>
    <w:rsid w:val="0C4B5E37"/>
    <w:rsid w:val="0D0014D1"/>
    <w:rsid w:val="0D5B3BEE"/>
    <w:rsid w:val="0D7C68D9"/>
    <w:rsid w:val="0ED85E81"/>
    <w:rsid w:val="0F0459A0"/>
    <w:rsid w:val="0F3B1E94"/>
    <w:rsid w:val="0FCD3BCC"/>
    <w:rsid w:val="104B2A03"/>
    <w:rsid w:val="11177FBC"/>
    <w:rsid w:val="11F40C15"/>
    <w:rsid w:val="129937DE"/>
    <w:rsid w:val="12FB514A"/>
    <w:rsid w:val="132C39BB"/>
    <w:rsid w:val="13427E61"/>
    <w:rsid w:val="14191C74"/>
    <w:rsid w:val="15331928"/>
    <w:rsid w:val="155A368C"/>
    <w:rsid w:val="15A15201"/>
    <w:rsid w:val="16594E70"/>
    <w:rsid w:val="167F75BA"/>
    <w:rsid w:val="16AF3315"/>
    <w:rsid w:val="175D41CF"/>
    <w:rsid w:val="17B85FB9"/>
    <w:rsid w:val="1950290B"/>
    <w:rsid w:val="197C2393"/>
    <w:rsid w:val="19D0164C"/>
    <w:rsid w:val="1A197099"/>
    <w:rsid w:val="1A7601E7"/>
    <w:rsid w:val="1A7E0DD6"/>
    <w:rsid w:val="1B0921EA"/>
    <w:rsid w:val="1B4D1C52"/>
    <w:rsid w:val="1BD30979"/>
    <w:rsid w:val="1C187233"/>
    <w:rsid w:val="1CFE794E"/>
    <w:rsid w:val="1D754862"/>
    <w:rsid w:val="1D9000D8"/>
    <w:rsid w:val="1F523835"/>
    <w:rsid w:val="1F686359"/>
    <w:rsid w:val="1FD0241E"/>
    <w:rsid w:val="202905FE"/>
    <w:rsid w:val="216B0383"/>
    <w:rsid w:val="23770300"/>
    <w:rsid w:val="23825ED5"/>
    <w:rsid w:val="239A2531"/>
    <w:rsid w:val="24816F7E"/>
    <w:rsid w:val="2503160E"/>
    <w:rsid w:val="250B69FF"/>
    <w:rsid w:val="252E4026"/>
    <w:rsid w:val="280B623C"/>
    <w:rsid w:val="28BD1B70"/>
    <w:rsid w:val="28F31604"/>
    <w:rsid w:val="2C6B6E1E"/>
    <w:rsid w:val="2C8F34B5"/>
    <w:rsid w:val="2D3B5B06"/>
    <w:rsid w:val="2D7D48A5"/>
    <w:rsid w:val="2E2E075E"/>
    <w:rsid w:val="2E420D20"/>
    <w:rsid w:val="2E6619E0"/>
    <w:rsid w:val="2FAA72AD"/>
    <w:rsid w:val="309979BE"/>
    <w:rsid w:val="31FB14CB"/>
    <w:rsid w:val="327A49F2"/>
    <w:rsid w:val="395401B2"/>
    <w:rsid w:val="39B1027C"/>
    <w:rsid w:val="39B83510"/>
    <w:rsid w:val="3A972FD1"/>
    <w:rsid w:val="3AB4793B"/>
    <w:rsid w:val="3C4A3026"/>
    <w:rsid w:val="3E006CC6"/>
    <w:rsid w:val="3E07344D"/>
    <w:rsid w:val="3FE27242"/>
    <w:rsid w:val="42DC5E15"/>
    <w:rsid w:val="43213AF8"/>
    <w:rsid w:val="473B2265"/>
    <w:rsid w:val="49D36F4E"/>
    <w:rsid w:val="49EA5EAF"/>
    <w:rsid w:val="4A265F27"/>
    <w:rsid w:val="4A6A4132"/>
    <w:rsid w:val="4AAC34C0"/>
    <w:rsid w:val="4B35360A"/>
    <w:rsid w:val="4C0547A3"/>
    <w:rsid w:val="4E2C438C"/>
    <w:rsid w:val="4EA57E83"/>
    <w:rsid w:val="515A0992"/>
    <w:rsid w:val="52BA5365"/>
    <w:rsid w:val="53280A00"/>
    <w:rsid w:val="54B3644D"/>
    <w:rsid w:val="55A6453D"/>
    <w:rsid w:val="577264AF"/>
    <w:rsid w:val="57C949A4"/>
    <w:rsid w:val="589C5F3D"/>
    <w:rsid w:val="589C66B6"/>
    <w:rsid w:val="5939171E"/>
    <w:rsid w:val="5A87732B"/>
    <w:rsid w:val="5B2D0F0D"/>
    <w:rsid w:val="5B486E54"/>
    <w:rsid w:val="5D125341"/>
    <w:rsid w:val="5D741F15"/>
    <w:rsid w:val="5E252ECF"/>
    <w:rsid w:val="5E460994"/>
    <w:rsid w:val="5E5A4A93"/>
    <w:rsid w:val="5F0504A7"/>
    <w:rsid w:val="5F7B5BF3"/>
    <w:rsid w:val="5F840694"/>
    <w:rsid w:val="611E4E67"/>
    <w:rsid w:val="618A35AB"/>
    <w:rsid w:val="61EF4681"/>
    <w:rsid w:val="647D3245"/>
    <w:rsid w:val="65845D24"/>
    <w:rsid w:val="65D777DF"/>
    <w:rsid w:val="66343730"/>
    <w:rsid w:val="6642326C"/>
    <w:rsid w:val="67475976"/>
    <w:rsid w:val="6769696C"/>
    <w:rsid w:val="67AA43EA"/>
    <w:rsid w:val="6839024A"/>
    <w:rsid w:val="6AD66179"/>
    <w:rsid w:val="6C56591D"/>
    <w:rsid w:val="6CB521EF"/>
    <w:rsid w:val="6D0770D8"/>
    <w:rsid w:val="6D423CED"/>
    <w:rsid w:val="70C45F8C"/>
    <w:rsid w:val="70D16A48"/>
    <w:rsid w:val="7146359D"/>
    <w:rsid w:val="71A90DF8"/>
    <w:rsid w:val="725E179B"/>
    <w:rsid w:val="731B4238"/>
    <w:rsid w:val="75F30879"/>
    <w:rsid w:val="76733588"/>
    <w:rsid w:val="7879392B"/>
    <w:rsid w:val="7AD66D0A"/>
    <w:rsid w:val="7B8F21F3"/>
    <w:rsid w:val="7BAB0294"/>
    <w:rsid w:val="7BBD61FE"/>
    <w:rsid w:val="7C6A5BB8"/>
    <w:rsid w:val="7EF9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heme="minorBidi"/>
      <w:kern w:val="2"/>
      <w:sz w:val="24"/>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样式 两端对齐"/>
    <w:basedOn w:val="1"/>
    <w:autoRedefine/>
    <w:qFormat/>
    <w:uiPriority w:val="0"/>
    <w:rPr>
      <w:rFonts w:cs="宋体"/>
      <w:sz w:val="28"/>
      <w:szCs w:val="20"/>
    </w:r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autoRedefine/>
    <w:qFormat/>
    <w:uiPriority w:val="99"/>
    <w:rPr>
      <w:sz w:val="18"/>
      <w:szCs w:val="18"/>
    </w:rPr>
  </w:style>
  <w:style w:type="paragraph" w:styleId="9">
    <w:name w:val="List Paragraph"/>
    <w:basedOn w:val="1"/>
    <w:autoRedefine/>
    <w:qFormat/>
    <w:uiPriority w:val="34"/>
    <w:pPr>
      <w:ind w:firstLine="420" w:firstLineChars="200"/>
    </w:pPr>
  </w:style>
  <w:style w:type="paragraph" w:customStyle="1" w:styleId="10">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字母编号列项（一级）"/>
    <w:autoRedefine/>
    <w:qFormat/>
    <w:uiPriority w:val="0"/>
    <w:pPr>
      <w:numPr>
        <w:ilvl w:val="0"/>
        <w:numId w:val="1"/>
      </w:numPr>
      <w:jc w:val="both"/>
    </w:pPr>
    <w:rPr>
      <w:rFonts w:ascii="宋体" w:hAnsi="Times New Roman" w:eastAsia="宋体" w:cs="Times New Roman"/>
      <w:sz w:val="21"/>
      <w:lang w:val="en-US" w:eastAsia="zh-CN" w:bidi="ar-SA"/>
    </w:rPr>
  </w:style>
  <w:style w:type="character" w:customStyle="1" w:styleId="12">
    <w:name w:val="fontstyle01"/>
    <w:basedOn w:val="5"/>
    <w:autoRedefine/>
    <w:qFormat/>
    <w:uiPriority w:val="0"/>
    <w:rPr>
      <w:rFonts w:ascii="仿宋" w:hAnsi="仿宋" w:eastAsia="仿宋" w:cs="仿宋"/>
      <w:color w:val="000000"/>
      <w:sz w:val="32"/>
      <w:szCs w:val="32"/>
    </w:rPr>
  </w:style>
  <w:style w:type="character" w:customStyle="1" w:styleId="13">
    <w:name w:val="fontstyle21"/>
    <w:basedOn w:val="5"/>
    <w:autoRedefine/>
    <w:qFormat/>
    <w:uiPriority w:val="0"/>
    <w:rPr>
      <w:rFonts w:ascii="ArialUnicodeMS" w:hAnsi="ArialUnicodeMS" w:eastAsia="ArialUnicodeMS" w:cs="ArialUnicodeMS"/>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5</Pages>
  <Words>2855</Words>
  <Characters>3348</Characters>
  <Lines>22</Lines>
  <Paragraphs>6</Paragraphs>
  <TotalTime>0</TotalTime>
  <ScaleCrop>false</ScaleCrop>
  <LinksUpToDate>false</LinksUpToDate>
  <CharactersWithSpaces>3405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2022-09-23T01:18:00Z</dcterms:created>
  <dc:creator>甘雋乂</dc:creator>
  <cp:lastModifiedBy>Zhigao</cp:lastModifiedBy>
  <cp:lastPrinted>2023-11-14T03:19:00Z</cp:lastPrinted>
  <dcterms:modified xsi:type="dcterms:W3CDTF">2025-02-27T07:01:28Z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72F926E3C09E4464A965F527E1EB08F7_13</vt:lpwstr>
  </property>
  <property fmtid="{D5CDD505-2E9C-101B-9397-08002B2CF9AE}" pid="4" name="KSOTemplateDocerSaveRecord">
    <vt:lpwstr>eyJoZGlkIjoiNmEyNjQwY2ZjOWVlMTQ5YTdhM2NiYjMxODE4NzU3ODEiLCJ1c2VySWQiOiI2Nzg1MzQyNDAifQ==</vt:lpwstr>
  </property>
</Properties>
</file>