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7D97" w14:textId="4605BAFA" w:rsidR="004543E9" w:rsidRDefault="00000000">
      <w:pPr>
        <w:spacing w:afterLines="100" w:after="312"/>
        <w:jc w:val="center"/>
        <w:rPr>
          <w:rFonts w:ascii="黑体" w:eastAsia="黑体"/>
          <w:sz w:val="32"/>
          <w:szCs w:val="32"/>
        </w:rPr>
      </w:pPr>
      <w:r>
        <w:rPr>
          <w:rFonts w:ascii="黑体" w:eastAsia="黑体" w:hint="eastAsia"/>
          <w:sz w:val="32"/>
          <w:szCs w:val="32"/>
        </w:rPr>
        <w:t>国家标准《</w:t>
      </w:r>
      <w:r w:rsidR="000907BB">
        <w:rPr>
          <w:rFonts w:ascii="黑体" w:eastAsia="黑体" w:hint="eastAsia"/>
          <w:sz w:val="32"/>
          <w:szCs w:val="32"/>
        </w:rPr>
        <w:t>数据安全技术</w:t>
      </w:r>
      <w:r>
        <w:rPr>
          <w:rFonts w:ascii="黑体" w:eastAsia="黑体" w:hint="eastAsia"/>
          <w:sz w:val="32"/>
          <w:szCs w:val="32"/>
        </w:rPr>
        <w:t xml:space="preserve"> </w:t>
      </w:r>
      <w:r w:rsidR="006C12F9">
        <w:rPr>
          <w:rFonts w:ascii="黑体" w:eastAsia="黑体" w:hint="eastAsia"/>
          <w:sz w:val="32"/>
          <w:szCs w:val="32"/>
        </w:rPr>
        <w:t>数据安全保护要求</w:t>
      </w:r>
      <w:r>
        <w:rPr>
          <w:rFonts w:ascii="黑体" w:eastAsia="黑体" w:hint="eastAsia"/>
          <w:sz w:val="32"/>
          <w:szCs w:val="32"/>
        </w:rPr>
        <w:t>》</w:t>
      </w:r>
    </w:p>
    <w:p w14:paraId="186A8435" w14:textId="6416C020" w:rsidR="00502866" w:rsidRDefault="00000000">
      <w:pPr>
        <w:spacing w:afterLines="100" w:after="312"/>
        <w:jc w:val="center"/>
        <w:rPr>
          <w:rFonts w:ascii="黑体" w:eastAsia="黑体"/>
          <w:sz w:val="32"/>
          <w:szCs w:val="32"/>
        </w:rPr>
      </w:pPr>
      <w:r>
        <w:rPr>
          <w:rFonts w:ascii="黑体" w:eastAsia="黑体" w:hint="eastAsia"/>
          <w:sz w:val="32"/>
          <w:szCs w:val="32"/>
        </w:rPr>
        <w:t>（征求意见稿）编制说明</w:t>
      </w:r>
    </w:p>
    <w:p w14:paraId="495EAEC2" w14:textId="77777777" w:rsidR="00502866" w:rsidRDefault="00000000">
      <w:pPr>
        <w:ind w:leftChars="200" w:left="962" w:hangingChars="200" w:hanging="482"/>
        <w:outlineLvl w:val="0"/>
        <w:rPr>
          <w:rFonts w:cs="仿宋"/>
          <w:b/>
          <w:bCs/>
        </w:rPr>
      </w:pPr>
      <w:r>
        <w:rPr>
          <w:rFonts w:cs="仿宋" w:hint="eastAsia"/>
          <w:b/>
          <w:bCs/>
        </w:rPr>
        <w:t>一</w:t>
      </w:r>
      <w:r>
        <w:rPr>
          <w:rFonts w:cs="仿宋"/>
          <w:b/>
          <w:bCs/>
        </w:rPr>
        <w:t>、</w:t>
      </w:r>
      <w:r>
        <w:rPr>
          <w:rFonts w:cs="仿宋" w:hint="eastAsia"/>
          <w:b/>
          <w:bCs/>
        </w:rPr>
        <w:t>工作简况</w:t>
      </w:r>
    </w:p>
    <w:p w14:paraId="50632995" w14:textId="77777777" w:rsidR="00502866" w:rsidRDefault="00000000">
      <w:pPr>
        <w:ind w:firstLineChars="200" w:firstLine="482"/>
        <w:outlineLvl w:val="1"/>
        <w:rPr>
          <w:rFonts w:cs="仿宋"/>
          <w:b/>
          <w:bCs/>
        </w:rPr>
      </w:pPr>
      <w:r>
        <w:rPr>
          <w:rFonts w:cs="仿宋" w:hint="eastAsia"/>
          <w:b/>
          <w:bCs/>
        </w:rPr>
        <w:t>1.1 任务来源</w:t>
      </w:r>
    </w:p>
    <w:p w14:paraId="073F228F" w14:textId="6C7ABD75" w:rsidR="00502866" w:rsidRDefault="00000000">
      <w:pPr>
        <w:ind w:firstLineChars="200" w:firstLine="480"/>
      </w:pPr>
      <w:r>
        <w:rPr>
          <w:rFonts w:hint="eastAsia"/>
        </w:rPr>
        <w:t>全国网络安全标准化技术委员会于2023年8月立项《</w:t>
      </w:r>
      <w:r w:rsidR="000907BB">
        <w:rPr>
          <w:rFonts w:hint="eastAsia"/>
        </w:rPr>
        <w:t>数据安全技术</w:t>
      </w:r>
      <w:r>
        <w:rPr>
          <w:rFonts w:hint="eastAsia"/>
        </w:rPr>
        <w:t xml:space="preserve"> </w:t>
      </w:r>
      <w:r w:rsidR="006C12F9">
        <w:rPr>
          <w:rFonts w:hint="eastAsia"/>
        </w:rPr>
        <w:t>数据安全保护要求</w:t>
      </w:r>
      <w:r>
        <w:t>》</w:t>
      </w:r>
      <w:r>
        <w:rPr>
          <w:rFonts w:hint="eastAsia"/>
        </w:rPr>
        <w:t>国家标准制定项目。该标准由</w:t>
      </w:r>
      <w:r>
        <w:t>中国电子技术标准化研究院牵头，联合</w:t>
      </w:r>
      <w:r w:rsidR="006C12F9" w:rsidRPr="006C12F9">
        <w:rPr>
          <w:rFonts w:ascii="Times New Roman" w:hAnsi="Times New Roman" w:cs="Times New Roman" w:hint="eastAsia"/>
          <w:szCs w:val="20"/>
        </w:rPr>
        <w:t>中国科学技术大学</w:t>
      </w:r>
      <w:r w:rsidR="006C12F9">
        <w:rPr>
          <w:rFonts w:ascii="Times New Roman" w:hAnsi="Times New Roman" w:cs="Times New Roman" w:hint="eastAsia"/>
          <w:szCs w:val="20"/>
        </w:rPr>
        <w:t>、</w:t>
      </w:r>
      <w:r w:rsidR="006C12F9" w:rsidRPr="006C12F9">
        <w:rPr>
          <w:rFonts w:ascii="Times New Roman" w:hAnsi="Times New Roman" w:cs="Times New Roman" w:hint="eastAsia"/>
          <w:szCs w:val="20"/>
        </w:rPr>
        <w:t>中央网信办数据与技术保障中心</w:t>
      </w:r>
      <w:r>
        <w:rPr>
          <w:rFonts w:hint="eastAsia"/>
        </w:rPr>
        <w:t>等</w:t>
      </w:r>
      <w:r>
        <w:t>几十家单位编制。目前各家单位派出了联络代表和部分技术人员，开始正式的编制工作。</w:t>
      </w:r>
    </w:p>
    <w:p w14:paraId="1C1D6ADE" w14:textId="77777777" w:rsidR="00502866" w:rsidRDefault="00000000">
      <w:pPr>
        <w:ind w:firstLineChars="200" w:firstLine="482"/>
        <w:outlineLvl w:val="1"/>
        <w:rPr>
          <w:rFonts w:cs="仿宋"/>
          <w:b/>
          <w:bCs/>
        </w:rPr>
      </w:pPr>
      <w:r>
        <w:rPr>
          <w:rFonts w:cs="仿宋" w:hint="eastAsia"/>
          <w:b/>
          <w:bCs/>
        </w:rPr>
        <w:t>1.</w:t>
      </w:r>
      <w:r>
        <w:rPr>
          <w:rFonts w:cs="仿宋"/>
          <w:b/>
          <w:bCs/>
        </w:rPr>
        <w:t>2</w:t>
      </w:r>
      <w:r>
        <w:rPr>
          <w:rFonts w:cs="仿宋" w:hint="eastAsia"/>
          <w:b/>
          <w:bCs/>
        </w:rPr>
        <w:t xml:space="preserve"> 制定背景</w:t>
      </w:r>
    </w:p>
    <w:p w14:paraId="32C89408" w14:textId="77777777" w:rsidR="006C12F9" w:rsidRDefault="006C12F9" w:rsidP="006C12F9">
      <w:pPr>
        <w:ind w:firstLineChars="200" w:firstLine="480"/>
        <w:rPr>
          <w:rFonts w:ascii="Times New Roman" w:hAnsi="Times New Roman" w:cs="Times New Roman"/>
        </w:rPr>
      </w:pPr>
      <w:r>
        <w:rPr>
          <w:rFonts w:ascii="Times New Roman" w:hAnsi="Times New Roman" w:cs="Times New Roman"/>
        </w:rPr>
        <w:t>一是为贯彻落实《数据安全法》关于建立数据分类分级保护制度要求，在已开展的数据分类、分级工作基础上，进一步明确数据分类分级保护、重要数据保护、核心数据管理等安全要求，建立基于数据分类分级的数据安全保护机制。</w:t>
      </w:r>
    </w:p>
    <w:p w14:paraId="53E3B7B8" w14:textId="77777777" w:rsidR="006C12F9" w:rsidRDefault="006C12F9" w:rsidP="006C12F9">
      <w:pPr>
        <w:ind w:firstLineChars="200" w:firstLine="480"/>
        <w:rPr>
          <w:rFonts w:ascii="Times New Roman" w:hAnsi="Times New Roman" w:cs="Times New Roman"/>
        </w:rPr>
      </w:pPr>
      <w:r>
        <w:rPr>
          <w:rFonts w:ascii="Times New Roman" w:hAnsi="Times New Roman" w:cs="Times New Roman"/>
        </w:rPr>
        <w:t>二是为规范执行国家数据分类分级保护有关文件要求，依据有关文件从标准角度进一步细化保护要求，指导各行业各领域主管（监管）部门制定本行业本领域数据安全管理制度，统一各行业各领域数据分类分级保护的基线尺度。</w:t>
      </w:r>
    </w:p>
    <w:p w14:paraId="2F9992DA" w14:textId="620BEC40" w:rsidR="00502866" w:rsidRDefault="006C12F9" w:rsidP="006C12F9">
      <w:pPr>
        <w:ind w:firstLineChars="200" w:firstLine="480"/>
      </w:pPr>
      <w:r>
        <w:rPr>
          <w:rFonts w:ascii="Times New Roman" w:hAnsi="Times New Roman" w:cs="Times New Roman"/>
        </w:rPr>
        <w:t>三是为规范数据处理者处理一般数据、重要数据和核心数据，对其在数据处理全过程落地实施数据分类分级保护措施提出保护要求指引，以保障国家数据安全和公民个人信息权益，促进数据要素安全规范流动。</w:t>
      </w:r>
    </w:p>
    <w:p w14:paraId="31A3849F" w14:textId="77777777" w:rsidR="00502866" w:rsidRDefault="00000000">
      <w:pPr>
        <w:ind w:firstLineChars="200" w:firstLine="482"/>
        <w:outlineLvl w:val="1"/>
        <w:rPr>
          <w:rFonts w:cs="仿宋"/>
          <w:b/>
          <w:bCs/>
        </w:rPr>
      </w:pPr>
      <w:r>
        <w:rPr>
          <w:rFonts w:cs="仿宋" w:hint="eastAsia"/>
          <w:b/>
          <w:bCs/>
        </w:rPr>
        <w:t>1.</w:t>
      </w:r>
      <w:r>
        <w:rPr>
          <w:rFonts w:cs="仿宋"/>
          <w:b/>
          <w:bCs/>
        </w:rPr>
        <w:t>3</w:t>
      </w:r>
      <w:r>
        <w:rPr>
          <w:rFonts w:cs="仿宋" w:hint="eastAsia"/>
          <w:b/>
          <w:bCs/>
        </w:rPr>
        <w:t xml:space="preserve"> 起草</w:t>
      </w:r>
      <w:r>
        <w:rPr>
          <w:rFonts w:cs="仿宋"/>
          <w:b/>
          <w:bCs/>
        </w:rPr>
        <w:t>过程</w:t>
      </w:r>
    </w:p>
    <w:p w14:paraId="69238FEA" w14:textId="1454D841" w:rsidR="00502866" w:rsidRDefault="00000000">
      <w:pPr>
        <w:ind w:firstLineChars="200" w:firstLine="480"/>
      </w:pPr>
      <w:r>
        <w:t>202</w:t>
      </w:r>
      <w:r>
        <w:rPr>
          <w:rFonts w:hint="eastAsia"/>
        </w:rPr>
        <w:t>3</w:t>
      </w:r>
      <w:r>
        <w:t>年</w:t>
      </w:r>
      <w:r w:rsidR="006C12F9">
        <w:t>3</w:t>
      </w:r>
      <w:r>
        <w:t>月，成立标准申报项目组，开展</w:t>
      </w:r>
      <w:r w:rsidR="002A5B51">
        <w:rPr>
          <w:rFonts w:hint="eastAsia"/>
        </w:rPr>
        <w:t>《数据分类分级保护要求》标准</w:t>
      </w:r>
      <w:r>
        <w:t>研究；</w:t>
      </w:r>
    </w:p>
    <w:p w14:paraId="14550124" w14:textId="4C269B10" w:rsidR="00502866" w:rsidRDefault="00000000">
      <w:pPr>
        <w:ind w:firstLineChars="200" w:firstLine="480"/>
      </w:pPr>
      <w:r>
        <w:t>202</w:t>
      </w:r>
      <w:r>
        <w:rPr>
          <w:rFonts w:hint="eastAsia"/>
        </w:rPr>
        <w:t>3</w:t>
      </w:r>
      <w:r>
        <w:t>年</w:t>
      </w:r>
      <w:r>
        <w:rPr>
          <w:rFonts w:hint="eastAsia"/>
        </w:rPr>
        <w:t>4</w:t>
      </w:r>
      <w:r>
        <w:t>月，召开编制组研讨会，初步确定标准</w:t>
      </w:r>
      <w:r w:rsidR="006C12F9">
        <w:rPr>
          <w:rFonts w:hint="eastAsia"/>
        </w:rPr>
        <w:t>框架</w:t>
      </w:r>
      <w:r>
        <w:t>，形成</w:t>
      </w:r>
      <w:r>
        <w:rPr>
          <w:rFonts w:hint="eastAsia"/>
        </w:rPr>
        <w:t>第一版</w:t>
      </w:r>
      <w:r>
        <w:t>标准草案；</w:t>
      </w:r>
    </w:p>
    <w:p w14:paraId="4EA38D46" w14:textId="463F70C7" w:rsidR="002A5B51" w:rsidRDefault="00000000">
      <w:pPr>
        <w:ind w:firstLineChars="200" w:firstLine="480"/>
      </w:pPr>
      <w:r>
        <w:t>202</w:t>
      </w:r>
      <w:r>
        <w:rPr>
          <w:rFonts w:hint="eastAsia"/>
        </w:rPr>
        <w:t>3</w:t>
      </w:r>
      <w:r>
        <w:t>年5月，</w:t>
      </w:r>
      <w:r w:rsidR="002A5B51" w:rsidRPr="002A5B51">
        <w:rPr>
          <w:rFonts w:hint="eastAsia"/>
        </w:rPr>
        <w:t>在信安标委</w:t>
      </w:r>
      <w:r w:rsidR="002A5B51">
        <w:rPr>
          <w:rFonts w:hint="eastAsia"/>
        </w:rPr>
        <w:t>2</w:t>
      </w:r>
      <w:r w:rsidR="002A5B51">
        <w:t>023</w:t>
      </w:r>
      <w:r w:rsidR="002A5B51">
        <w:rPr>
          <w:rFonts w:hint="eastAsia"/>
        </w:rPr>
        <w:t>年第一次</w:t>
      </w:r>
      <w:r w:rsidR="002A5B51" w:rsidRPr="002A5B51">
        <w:rPr>
          <w:rFonts w:hint="eastAsia"/>
        </w:rPr>
        <w:t>会议周SWG-BDS</w:t>
      </w:r>
      <w:r w:rsidR="002A5B51">
        <w:rPr>
          <w:rFonts w:hint="eastAsia"/>
        </w:rPr>
        <w:t>工作组会议上</w:t>
      </w:r>
      <w:r w:rsidR="002A5B51" w:rsidRPr="002A5B51">
        <w:rPr>
          <w:rFonts w:hint="eastAsia"/>
        </w:rPr>
        <w:t>进行立项汇报，通过工作组立项投票</w:t>
      </w:r>
      <w:r w:rsidR="002A5B51">
        <w:rPr>
          <w:rFonts w:hint="eastAsia"/>
        </w:rPr>
        <w:t>；</w:t>
      </w:r>
    </w:p>
    <w:p w14:paraId="1C198298" w14:textId="08DCF1B7" w:rsidR="00502866" w:rsidRDefault="002A5B51">
      <w:pPr>
        <w:ind w:firstLineChars="200" w:firstLine="480"/>
      </w:pPr>
      <w:r>
        <w:rPr>
          <w:rFonts w:hint="eastAsia"/>
        </w:rPr>
        <w:t>2</w:t>
      </w:r>
      <w:r>
        <w:t>023</w:t>
      </w:r>
      <w:r>
        <w:rPr>
          <w:rFonts w:hint="eastAsia"/>
        </w:rPr>
        <w:t>年</w:t>
      </w:r>
      <w:r>
        <w:t>6</w:t>
      </w:r>
      <w:r>
        <w:rPr>
          <w:rFonts w:hint="eastAsia"/>
        </w:rPr>
        <w:t>月至7月，经过编制组多轮讨论修改，形成第二版标准草案；</w:t>
      </w:r>
    </w:p>
    <w:p w14:paraId="52A7C370" w14:textId="7E09B68B" w:rsidR="002A5B51" w:rsidRDefault="002A5B51">
      <w:pPr>
        <w:ind w:firstLineChars="200" w:firstLine="480"/>
      </w:pPr>
      <w:r>
        <w:rPr>
          <w:rFonts w:hint="eastAsia"/>
        </w:rPr>
        <w:t>2</w:t>
      </w:r>
      <w:r>
        <w:t>023</w:t>
      </w:r>
      <w:r>
        <w:rPr>
          <w:rFonts w:hint="eastAsia"/>
        </w:rPr>
        <w:t>年7月，通过信安标委立项答辩；</w:t>
      </w:r>
    </w:p>
    <w:p w14:paraId="19B3C3C2" w14:textId="7DB7EEE6" w:rsidR="00502866" w:rsidRDefault="00000000">
      <w:pPr>
        <w:ind w:firstLineChars="200" w:firstLine="480"/>
      </w:pPr>
      <w:r>
        <w:lastRenderedPageBreak/>
        <w:t>202</w:t>
      </w:r>
      <w:r>
        <w:rPr>
          <w:rFonts w:hint="eastAsia"/>
        </w:rPr>
        <w:t>3</w:t>
      </w:r>
      <w:r>
        <w:t>年8月，</w:t>
      </w:r>
      <w:r w:rsidR="002A5B51" w:rsidRPr="002A5B51">
        <w:rPr>
          <w:rFonts w:hint="eastAsia"/>
        </w:rPr>
        <w:t>通过委员会立项投票，同时标准名称由《数据分类分级保护要求》调整为《数据安全保护要求》</w:t>
      </w:r>
      <w:r>
        <w:t>；</w:t>
      </w:r>
    </w:p>
    <w:p w14:paraId="0CD8BD94" w14:textId="0DD1341A" w:rsidR="002A5B51" w:rsidRPr="002A5B51" w:rsidRDefault="002A5B51" w:rsidP="002A5B51">
      <w:pPr>
        <w:ind w:firstLineChars="200" w:firstLine="480"/>
      </w:pPr>
      <w:r>
        <w:rPr>
          <w:rFonts w:hint="eastAsia"/>
        </w:rPr>
        <w:t>2</w:t>
      </w:r>
      <w:r>
        <w:t>023</w:t>
      </w:r>
      <w:r>
        <w:rPr>
          <w:rFonts w:hint="eastAsia"/>
        </w:rPr>
        <w:t>年8月3</w:t>
      </w:r>
      <w:r>
        <w:t>0</w:t>
      </w:r>
      <w:r>
        <w:rPr>
          <w:rFonts w:hint="eastAsia"/>
        </w:rPr>
        <w:t>日，</w:t>
      </w:r>
      <w:r w:rsidRPr="002A5B51">
        <w:rPr>
          <w:rFonts w:hint="eastAsia"/>
        </w:rPr>
        <w:t>信安标委发布标准立项通知，标准获得信安标委立项</w:t>
      </w:r>
      <w:r>
        <w:rPr>
          <w:rFonts w:hint="eastAsia"/>
        </w:rPr>
        <w:t>；</w:t>
      </w:r>
    </w:p>
    <w:p w14:paraId="2069A858" w14:textId="24C3FFF6" w:rsidR="00502866" w:rsidRDefault="00000000">
      <w:pPr>
        <w:ind w:firstLineChars="200" w:firstLine="480"/>
      </w:pPr>
      <w:r>
        <w:t>202</w:t>
      </w:r>
      <w:r>
        <w:rPr>
          <w:rFonts w:hint="eastAsia"/>
        </w:rPr>
        <w:t>3</w:t>
      </w:r>
      <w:r>
        <w:t>年9月</w:t>
      </w:r>
      <w:r>
        <w:rPr>
          <w:rFonts w:hint="eastAsia"/>
        </w:rPr>
        <w:t>1</w:t>
      </w:r>
      <w:r w:rsidR="002A5B51">
        <w:t>3</w:t>
      </w:r>
      <w:r>
        <w:t>日，公开征集标准参编单位，40余家相关企事业单位加入标准编制组；</w:t>
      </w:r>
    </w:p>
    <w:p w14:paraId="4F2488C3" w14:textId="1134C237" w:rsidR="00264209" w:rsidRPr="00264209" w:rsidRDefault="00264209" w:rsidP="00264209">
      <w:pPr>
        <w:ind w:firstLineChars="200" w:firstLine="480"/>
      </w:pPr>
      <w:r>
        <w:rPr>
          <w:rFonts w:hint="eastAsia"/>
        </w:rPr>
        <w:t>2</w:t>
      </w:r>
      <w:r>
        <w:t>023</w:t>
      </w:r>
      <w:r>
        <w:rPr>
          <w:rFonts w:hint="eastAsia"/>
        </w:rPr>
        <w:t>年9月，</w:t>
      </w:r>
      <w:r w:rsidRPr="002A5B51">
        <w:rPr>
          <w:rFonts w:hint="eastAsia"/>
        </w:rPr>
        <w:t>《数据安全保护要求》</w:t>
      </w:r>
      <w:r>
        <w:rPr>
          <w:rFonts w:hint="eastAsia"/>
        </w:rPr>
        <w:t>标准将</w:t>
      </w:r>
      <w:r w:rsidRPr="00264209">
        <w:rPr>
          <w:rFonts w:hint="eastAsia"/>
        </w:rPr>
        <w:t>《重要数据处理安全要求》标准内容合并</w:t>
      </w:r>
      <w:r>
        <w:rPr>
          <w:rFonts w:hint="eastAsia"/>
        </w:rPr>
        <w:t>；</w:t>
      </w:r>
    </w:p>
    <w:p w14:paraId="07FA6019" w14:textId="2DA05121" w:rsidR="00264209" w:rsidRPr="00264209" w:rsidRDefault="00264209" w:rsidP="00264209">
      <w:pPr>
        <w:ind w:firstLineChars="200" w:firstLine="480"/>
      </w:pPr>
      <w:r w:rsidRPr="00264209">
        <w:rPr>
          <w:rFonts w:hint="eastAsia"/>
        </w:rPr>
        <w:t>2023年10月24日，重要数据标准结束公开征求意见。吸纳意见内容并修改后，完善</w:t>
      </w:r>
      <w:r>
        <w:rPr>
          <w:rFonts w:hint="eastAsia"/>
        </w:rPr>
        <w:t>形成第三版</w:t>
      </w:r>
      <w:r w:rsidRPr="00264209">
        <w:rPr>
          <w:rFonts w:hint="eastAsia"/>
        </w:rPr>
        <w:t>《数据安全保护要求》标准草案</w:t>
      </w:r>
      <w:r>
        <w:rPr>
          <w:rFonts w:hint="eastAsia"/>
        </w:rPr>
        <w:t>；</w:t>
      </w:r>
    </w:p>
    <w:p w14:paraId="197BCBD6" w14:textId="35FFB3C5" w:rsidR="00502866" w:rsidRDefault="00000000">
      <w:pPr>
        <w:ind w:firstLineChars="200" w:firstLine="480"/>
      </w:pPr>
      <w:r>
        <w:t>202</w:t>
      </w:r>
      <w:r>
        <w:rPr>
          <w:rFonts w:hint="eastAsia"/>
        </w:rPr>
        <w:t>3</w:t>
      </w:r>
      <w:r>
        <w:t>年11月</w:t>
      </w:r>
      <w:r w:rsidR="00264209">
        <w:t>4</w:t>
      </w:r>
      <w:r>
        <w:t>日，在标准周上进行汇报，听取专家意见，经大数据组全</w:t>
      </w:r>
      <w:r>
        <w:rPr>
          <w:rFonts w:hint="eastAsia"/>
        </w:rPr>
        <w:t>体成员单位投票表决，可推进至征求意见稿阶段</w:t>
      </w:r>
      <w:r w:rsidR="00264209">
        <w:rPr>
          <w:rFonts w:hint="eastAsia"/>
        </w:rPr>
        <w:t>；</w:t>
      </w:r>
    </w:p>
    <w:p w14:paraId="57FB8AA8" w14:textId="500FB4AE" w:rsidR="00264209" w:rsidRPr="00264209" w:rsidRDefault="00264209" w:rsidP="00264209">
      <w:pPr>
        <w:ind w:firstLineChars="200" w:firstLine="480"/>
      </w:pPr>
      <w:r w:rsidRPr="00264209">
        <w:rPr>
          <w:rFonts w:hint="eastAsia"/>
        </w:rPr>
        <w:t>2023年11月4日，在信安标委会议周SWG-BDS工作组内汇报标准进展情况，通过工作组表决，同意修改后转为征求意见稿</w:t>
      </w:r>
      <w:r>
        <w:rPr>
          <w:rFonts w:hint="eastAsia"/>
        </w:rPr>
        <w:t>。</w:t>
      </w:r>
    </w:p>
    <w:p w14:paraId="3D478B30" w14:textId="77777777" w:rsidR="00502866" w:rsidRDefault="00000000">
      <w:pPr>
        <w:ind w:leftChars="200" w:left="962" w:hangingChars="200" w:hanging="482"/>
        <w:outlineLvl w:val="0"/>
        <w:rPr>
          <w:rFonts w:cs="仿宋"/>
          <w:b/>
          <w:bCs/>
        </w:rPr>
      </w:pPr>
      <w:r>
        <w:rPr>
          <w:rFonts w:cs="仿宋" w:hint="eastAsia"/>
          <w:b/>
          <w:bCs/>
        </w:rPr>
        <w:t>二</w:t>
      </w:r>
      <w:r>
        <w:rPr>
          <w:rFonts w:cs="仿宋"/>
          <w:b/>
          <w:bCs/>
        </w:rPr>
        <w:t>、</w:t>
      </w:r>
      <w:r>
        <w:rPr>
          <w:rFonts w:cs="仿宋" w:hint="eastAsia"/>
          <w:b/>
          <w:bCs/>
        </w:rPr>
        <w:t>标准编制原则、主要内容及其确定依据</w:t>
      </w:r>
    </w:p>
    <w:p w14:paraId="7CB37DFC" w14:textId="77777777" w:rsidR="00502866" w:rsidRDefault="00000000">
      <w:pPr>
        <w:ind w:firstLineChars="200" w:firstLine="482"/>
        <w:outlineLvl w:val="1"/>
        <w:rPr>
          <w:rFonts w:cs="仿宋"/>
          <w:b/>
          <w:bCs/>
        </w:rPr>
      </w:pPr>
      <w:r>
        <w:rPr>
          <w:rFonts w:cs="仿宋"/>
          <w:b/>
          <w:bCs/>
        </w:rPr>
        <w:t>2</w:t>
      </w:r>
      <w:r>
        <w:rPr>
          <w:rFonts w:cs="仿宋" w:hint="eastAsia"/>
          <w:b/>
          <w:bCs/>
        </w:rPr>
        <w:t>.1 标准</w:t>
      </w:r>
      <w:r>
        <w:rPr>
          <w:rFonts w:cs="仿宋"/>
          <w:b/>
          <w:bCs/>
        </w:rPr>
        <w:t>编制原则</w:t>
      </w:r>
    </w:p>
    <w:p w14:paraId="0CF52CAD" w14:textId="77777777" w:rsidR="00502866" w:rsidRDefault="00000000">
      <w:pPr>
        <w:ind w:firstLineChars="200" w:firstLine="480"/>
      </w:pPr>
      <w:r>
        <w:rPr>
          <w:rFonts w:hint="eastAsia"/>
        </w:rPr>
        <w:t>本标准在编制过程中遵循了问题导向原则、协调性原则。</w:t>
      </w:r>
    </w:p>
    <w:p w14:paraId="3F1A7475" w14:textId="5AD809C6" w:rsidR="001C3585" w:rsidRDefault="001C3585" w:rsidP="001C3585">
      <w:pPr>
        <w:ind w:firstLineChars="200" w:firstLine="480"/>
      </w:pPr>
      <w:r>
        <w:rPr>
          <w:rFonts w:ascii="Times New Roman"/>
        </w:rPr>
        <w:t>为贯彻落实《中华人民共和国数据安全法》</w:t>
      </w:r>
      <w:r w:rsidR="00A770B8" w:rsidRPr="00A770B8">
        <w:rPr>
          <w:rFonts w:ascii="Times New Roman" w:hint="eastAsia"/>
        </w:rPr>
        <w:t>第二十一条</w:t>
      </w:r>
      <w:r w:rsidR="00A770B8">
        <w:rPr>
          <w:rFonts w:ascii="Times New Roman" w:hint="eastAsia"/>
        </w:rPr>
        <w:t>提出的</w:t>
      </w:r>
      <w:r>
        <w:rPr>
          <w:rFonts w:ascii="Times New Roman"/>
        </w:rPr>
        <w:t>“国家建立数据分类分级保护制度”要求，保障国家安全、公共利益、个人和组织的合法权益，本</w:t>
      </w:r>
      <w:r>
        <w:rPr>
          <w:rFonts w:ascii="Times New Roman" w:hint="eastAsia"/>
        </w:rPr>
        <w:t>标准</w:t>
      </w:r>
      <w:r>
        <w:rPr>
          <w:rFonts w:ascii="Times New Roman"/>
        </w:rPr>
        <w:t>依据法律法规和政策标准要求，在数据分类分级的基础上，给出了数据安全保护的原则、框架和要求，可用于指导数据处理者开展数据安全保护工作，也可为主管监管部门</w:t>
      </w:r>
      <w:r w:rsidRPr="005370C4">
        <w:rPr>
          <w:rFonts w:ascii="Times New Roman" w:hint="eastAsia"/>
        </w:rPr>
        <w:t>实施安全监管或安全评估</w:t>
      </w:r>
      <w:r>
        <w:rPr>
          <w:rFonts w:ascii="Times New Roman"/>
        </w:rPr>
        <w:t>提供参考。</w:t>
      </w:r>
    </w:p>
    <w:p w14:paraId="395DC57A" w14:textId="3478B32C" w:rsidR="00502866" w:rsidRDefault="00000000">
      <w:pPr>
        <w:ind w:firstLineChars="200" w:firstLine="480"/>
      </w:pPr>
      <w:r>
        <w:rPr>
          <w:rFonts w:hint="eastAsia"/>
        </w:rPr>
        <w:t>本标准与现行相关标准相协调。</w:t>
      </w:r>
      <w:r w:rsidR="001C3585" w:rsidRPr="001C3585">
        <w:rPr>
          <w:rFonts w:hint="eastAsia"/>
        </w:rPr>
        <w:t>在参考</w:t>
      </w:r>
      <w:r w:rsidR="001C3585">
        <w:rPr>
          <w:rFonts w:hint="eastAsia"/>
        </w:rPr>
        <w:t>《数据分类分级规则》</w:t>
      </w:r>
      <w:r w:rsidR="001C3585" w:rsidRPr="001C3585">
        <w:rPr>
          <w:rFonts w:hint="eastAsia"/>
        </w:rPr>
        <w:t>国家标准开展数据分类分级工作</w:t>
      </w:r>
      <w:r w:rsidR="001C3585">
        <w:rPr>
          <w:rFonts w:hint="eastAsia"/>
        </w:rPr>
        <w:t>的基础上，应用本标准</w:t>
      </w:r>
      <w:r w:rsidR="001C3585" w:rsidRPr="001C3585">
        <w:rPr>
          <w:rFonts w:hint="eastAsia"/>
        </w:rPr>
        <w:t>选择分类分级保护要求。</w:t>
      </w:r>
      <w:r w:rsidR="001C3585">
        <w:rPr>
          <w:rFonts w:hint="eastAsia"/>
        </w:rPr>
        <w:t>同时</w:t>
      </w:r>
      <w:r>
        <w:rPr>
          <w:rFonts w:hint="eastAsia"/>
        </w:rPr>
        <w:t>规范性引用了GB/T 35273—2020等标准，确保标准间相互协调，避免重复和不必要的差异</w:t>
      </w:r>
      <w:r w:rsidR="001C3585">
        <w:rPr>
          <w:rFonts w:hint="eastAsia"/>
        </w:rPr>
        <w:t>。</w:t>
      </w:r>
    </w:p>
    <w:p w14:paraId="5D6D9EED" w14:textId="77777777" w:rsidR="00502866" w:rsidRDefault="00000000">
      <w:pPr>
        <w:ind w:firstLineChars="200" w:firstLine="482"/>
        <w:outlineLvl w:val="1"/>
        <w:rPr>
          <w:rFonts w:cs="仿宋"/>
          <w:b/>
          <w:bCs/>
        </w:rPr>
      </w:pPr>
      <w:r>
        <w:rPr>
          <w:rFonts w:cs="仿宋"/>
          <w:b/>
          <w:bCs/>
        </w:rPr>
        <w:t>2</w:t>
      </w:r>
      <w:r>
        <w:rPr>
          <w:rFonts w:cs="仿宋" w:hint="eastAsia"/>
          <w:b/>
          <w:bCs/>
        </w:rPr>
        <w:t>.</w:t>
      </w:r>
      <w:r>
        <w:rPr>
          <w:rFonts w:cs="仿宋"/>
          <w:b/>
          <w:bCs/>
        </w:rPr>
        <w:t>2</w:t>
      </w:r>
      <w:r>
        <w:rPr>
          <w:rFonts w:cs="仿宋" w:hint="eastAsia"/>
          <w:b/>
          <w:bCs/>
        </w:rPr>
        <w:t xml:space="preserve"> 主要内容</w:t>
      </w:r>
      <w:r>
        <w:rPr>
          <w:rFonts w:cs="仿宋"/>
          <w:b/>
          <w:bCs/>
        </w:rPr>
        <w:t>及其确定依据</w:t>
      </w:r>
    </w:p>
    <w:p w14:paraId="5176E07C" w14:textId="769A06F9" w:rsidR="00502866" w:rsidRDefault="00000000" w:rsidP="001C3585">
      <w:pPr>
        <w:ind w:firstLineChars="200" w:firstLine="480"/>
        <w:rPr>
          <w:lang w:val="en-GB"/>
        </w:rPr>
      </w:pPr>
      <w:r>
        <w:rPr>
          <w:rFonts w:hint="eastAsia"/>
          <w:lang w:val="en-GB"/>
        </w:rPr>
        <w:t>本标准</w:t>
      </w:r>
      <w:r w:rsidR="001C3585" w:rsidRPr="001C3585">
        <w:rPr>
          <w:rFonts w:hint="eastAsia"/>
          <w:lang w:val="en-GB"/>
        </w:rPr>
        <w:t>提出了数据安全保护框架，规定了数据安全保护的原则、目标和要求。适用于指导数据处理者开展数据分类分级保护工作，也可为主管监管部门、第三方评估机构等组织对数据安全进行监督、管理和评估提供参考。</w:t>
      </w:r>
      <w:r>
        <w:rPr>
          <w:rFonts w:hint="eastAsia"/>
          <w:lang w:val="en-GB"/>
        </w:rPr>
        <w:t>主要内容包括：</w:t>
      </w:r>
    </w:p>
    <w:p w14:paraId="43D22955" w14:textId="3035FD52" w:rsidR="001C3585" w:rsidRDefault="00000000">
      <w:pPr>
        <w:ind w:firstLineChars="200" w:firstLine="480"/>
        <w:rPr>
          <w:lang w:val="en-GB"/>
        </w:rPr>
      </w:pPr>
      <w:r>
        <w:rPr>
          <w:rFonts w:hint="eastAsia"/>
          <w:lang w:val="en-GB"/>
        </w:rPr>
        <w:t>（</w:t>
      </w:r>
      <w:r>
        <w:rPr>
          <w:lang w:val="en-GB"/>
        </w:rPr>
        <w:t>1）</w:t>
      </w:r>
      <w:r w:rsidR="001C3585">
        <w:rPr>
          <w:rFonts w:hint="eastAsia"/>
          <w:lang w:val="en-GB"/>
        </w:rPr>
        <w:t>第4章中提出了</w:t>
      </w:r>
      <w:r w:rsidR="00704D5A">
        <w:rPr>
          <w:rFonts w:hint="eastAsia"/>
          <w:lang w:val="en-GB"/>
        </w:rPr>
        <w:t>总则</w:t>
      </w:r>
      <w:r w:rsidR="001C3585">
        <w:rPr>
          <w:rFonts w:hint="eastAsia"/>
          <w:lang w:val="en-GB"/>
        </w:rPr>
        <w:t>，</w:t>
      </w:r>
      <w:r w:rsidR="00A770B8">
        <w:rPr>
          <w:rFonts w:hint="eastAsia"/>
          <w:lang w:val="en-GB"/>
        </w:rPr>
        <w:t>规定了</w:t>
      </w:r>
      <w:r w:rsidR="001C3585" w:rsidRPr="001C3585">
        <w:rPr>
          <w:rFonts w:hint="eastAsia"/>
          <w:lang w:val="en-GB"/>
        </w:rPr>
        <w:t>数据安全保护目标</w:t>
      </w:r>
      <w:r w:rsidR="00704D5A">
        <w:rPr>
          <w:rFonts w:hint="eastAsia"/>
          <w:lang w:val="en-GB"/>
        </w:rPr>
        <w:t>、原则、框架。</w:t>
      </w:r>
    </w:p>
    <w:p w14:paraId="44AB295C" w14:textId="60A597CF" w:rsidR="001C3585" w:rsidRPr="001C3585" w:rsidRDefault="00000000" w:rsidP="001C3585">
      <w:pPr>
        <w:ind w:firstLineChars="200" w:firstLine="480"/>
        <w:rPr>
          <w:lang w:val="en-GB"/>
        </w:rPr>
      </w:pPr>
      <w:r>
        <w:rPr>
          <w:rFonts w:hint="eastAsia"/>
          <w:lang w:val="en-GB"/>
        </w:rPr>
        <w:t>（</w:t>
      </w:r>
      <w:r>
        <w:rPr>
          <w:lang w:val="en-GB"/>
        </w:rPr>
        <w:t>2）</w:t>
      </w:r>
      <w:r w:rsidR="001C3585" w:rsidRPr="001C3585">
        <w:rPr>
          <w:lang w:val="en-GB"/>
        </w:rPr>
        <w:t>第5章规定了数据安全保护的</w:t>
      </w:r>
      <w:r w:rsidR="00704D5A">
        <w:rPr>
          <w:rFonts w:hint="eastAsia"/>
          <w:lang w:val="en-GB"/>
        </w:rPr>
        <w:t>通用要求</w:t>
      </w:r>
      <w:r w:rsidR="001C3585" w:rsidRPr="001C3585">
        <w:rPr>
          <w:lang w:val="en-GB"/>
        </w:rPr>
        <w:t>。</w:t>
      </w:r>
    </w:p>
    <w:p w14:paraId="79982CA7" w14:textId="2038FA89" w:rsidR="00502866" w:rsidRPr="001C3585" w:rsidRDefault="001C3585" w:rsidP="001C3585">
      <w:pPr>
        <w:ind w:firstLineChars="200" w:firstLine="480"/>
      </w:pPr>
      <w:r>
        <w:rPr>
          <w:rFonts w:hint="eastAsia"/>
          <w:lang w:val="en-GB"/>
        </w:rPr>
        <w:t>（3）</w:t>
      </w:r>
      <w:r w:rsidRPr="001C3585">
        <w:rPr>
          <w:lang w:val="en-GB"/>
        </w:rPr>
        <w:t>第6章、第7章分别针对重要数据、核心数据提出数据处理安全</w:t>
      </w:r>
      <w:r w:rsidR="00704D5A">
        <w:rPr>
          <w:rFonts w:hint="eastAsia"/>
          <w:lang w:val="en-GB"/>
        </w:rPr>
        <w:t>保护</w:t>
      </w:r>
      <w:r w:rsidRPr="001C3585">
        <w:rPr>
          <w:lang w:val="en-GB"/>
        </w:rPr>
        <w:t>要求。</w:t>
      </w:r>
    </w:p>
    <w:p w14:paraId="5DF5EC8A" w14:textId="77777777" w:rsidR="00502866" w:rsidRDefault="00000000">
      <w:pPr>
        <w:ind w:firstLineChars="200" w:firstLine="482"/>
        <w:outlineLvl w:val="1"/>
        <w:rPr>
          <w:rFonts w:cs="仿宋"/>
          <w:b/>
          <w:bCs/>
        </w:rPr>
      </w:pPr>
      <w:r>
        <w:rPr>
          <w:rFonts w:cs="仿宋"/>
          <w:b/>
          <w:bCs/>
        </w:rPr>
        <w:t>2</w:t>
      </w:r>
      <w:r>
        <w:rPr>
          <w:rFonts w:cs="仿宋" w:hint="eastAsia"/>
          <w:b/>
          <w:bCs/>
        </w:rPr>
        <w:t>.</w:t>
      </w:r>
      <w:r>
        <w:rPr>
          <w:rFonts w:cs="仿宋"/>
          <w:b/>
          <w:bCs/>
        </w:rPr>
        <w:t>3</w:t>
      </w:r>
      <w:r>
        <w:rPr>
          <w:rFonts w:cs="仿宋" w:hint="eastAsia"/>
          <w:b/>
          <w:bCs/>
        </w:rPr>
        <w:t xml:space="preserve"> 修订</w:t>
      </w:r>
      <w:r>
        <w:rPr>
          <w:rFonts w:cs="仿宋"/>
          <w:b/>
          <w:bCs/>
        </w:rPr>
        <w:t>前后技术内容的对比</w:t>
      </w:r>
      <w:r>
        <w:rPr>
          <w:rFonts w:cs="仿宋" w:hint="eastAsia"/>
          <w:bCs/>
        </w:rPr>
        <w:t>[适用于国家标准</w:t>
      </w:r>
      <w:r>
        <w:rPr>
          <w:rFonts w:cs="仿宋"/>
          <w:bCs/>
        </w:rPr>
        <w:t>修订项目</w:t>
      </w:r>
      <w:r>
        <w:rPr>
          <w:rFonts w:cs="仿宋" w:hint="eastAsia"/>
          <w:bCs/>
        </w:rPr>
        <w:t>]</w:t>
      </w:r>
    </w:p>
    <w:p w14:paraId="3E805D4C" w14:textId="77777777" w:rsidR="00502866" w:rsidRDefault="00000000">
      <w:pPr>
        <w:ind w:firstLineChars="200" w:firstLine="480"/>
      </w:pPr>
      <w:r>
        <w:rPr>
          <w:rFonts w:hint="eastAsia"/>
        </w:rPr>
        <w:t>不涉及。</w:t>
      </w:r>
    </w:p>
    <w:p w14:paraId="5D880D6A" w14:textId="77777777" w:rsidR="00502866" w:rsidRDefault="00000000">
      <w:pPr>
        <w:ind w:leftChars="200" w:left="962" w:hangingChars="200" w:hanging="482"/>
        <w:outlineLvl w:val="0"/>
        <w:rPr>
          <w:rFonts w:cs="仿宋"/>
          <w:b/>
          <w:bCs/>
        </w:rPr>
      </w:pPr>
      <w:r>
        <w:rPr>
          <w:rFonts w:cs="仿宋" w:hint="eastAsia"/>
          <w:b/>
          <w:bCs/>
        </w:rPr>
        <w:t>三</w:t>
      </w:r>
      <w:r>
        <w:rPr>
          <w:rFonts w:cs="仿宋"/>
          <w:b/>
          <w:bCs/>
        </w:rPr>
        <w:t>、</w:t>
      </w:r>
      <w:r>
        <w:rPr>
          <w:rFonts w:cs="仿宋" w:hint="eastAsia"/>
          <w:b/>
          <w:bCs/>
        </w:rPr>
        <w:t>试验验证的分析、综述报告，技术经济论证，预期的经济效益、社会效益和生态效益</w:t>
      </w:r>
    </w:p>
    <w:p w14:paraId="47778F6C" w14:textId="77777777" w:rsidR="00502866" w:rsidRDefault="00000000">
      <w:pPr>
        <w:ind w:firstLineChars="200" w:firstLine="482"/>
        <w:outlineLvl w:val="1"/>
        <w:rPr>
          <w:rFonts w:cs="仿宋"/>
          <w:b/>
          <w:bCs/>
        </w:rPr>
      </w:pPr>
      <w:r>
        <w:rPr>
          <w:rFonts w:cs="仿宋"/>
          <w:b/>
          <w:bCs/>
        </w:rPr>
        <w:t>3</w:t>
      </w:r>
      <w:r>
        <w:rPr>
          <w:rFonts w:cs="仿宋" w:hint="eastAsia"/>
          <w:b/>
          <w:bCs/>
        </w:rPr>
        <w:t>.1 试验验证的分析、综述报告</w:t>
      </w:r>
    </w:p>
    <w:p w14:paraId="50C5FBFF" w14:textId="76835ED1" w:rsidR="00502866" w:rsidRDefault="00A770B8">
      <w:pPr>
        <w:ind w:firstLineChars="200" w:firstLine="480"/>
      </w:pPr>
      <w:r w:rsidRPr="00A770B8">
        <w:rPr>
          <w:rFonts w:hint="eastAsia"/>
        </w:rPr>
        <w:t>本标准编制组</w:t>
      </w:r>
      <w:r>
        <w:rPr>
          <w:rFonts w:hint="eastAsia"/>
        </w:rPr>
        <w:t>成员涵盖开展数据处理安全技术及合规研究的科研机构及高校、开展数据处理的各行业企业，在标准内容中，</w:t>
      </w:r>
      <w:r w:rsidRPr="00A770B8">
        <w:rPr>
          <w:rFonts w:hint="eastAsia"/>
        </w:rPr>
        <w:t>对相关法律法规、国家标准中的要求进行了映射，</w:t>
      </w:r>
      <w:r>
        <w:rPr>
          <w:rFonts w:hint="eastAsia"/>
        </w:rPr>
        <w:t>同时基于数据处理安全实践为标准编制提供了广泛的意见建议和工作经验。后续将开展标准公开征求意见和标准试点验证工作，保障标准在编制过程中经过充分的试验验证。</w:t>
      </w:r>
    </w:p>
    <w:p w14:paraId="566156B4" w14:textId="77777777" w:rsidR="00502866" w:rsidRDefault="00000000">
      <w:pPr>
        <w:ind w:firstLineChars="200" w:firstLine="482"/>
        <w:outlineLvl w:val="1"/>
        <w:rPr>
          <w:rFonts w:cs="仿宋"/>
          <w:b/>
          <w:bCs/>
        </w:rPr>
      </w:pPr>
      <w:r>
        <w:rPr>
          <w:rFonts w:cs="仿宋"/>
          <w:b/>
          <w:bCs/>
        </w:rPr>
        <w:t>3</w:t>
      </w:r>
      <w:r>
        <w:rPr>
          <w:rFonts w:cs="仿宋" w:hint="eastAsia"/>
          <w:b/>
          <w:bCs/>
        </w:rPr>
        <w:t>.</w:t>
      </w:r>
      <w:r>
        <w:rPr>
          <w:rFonts w:cs="仿宋"/>
          <w:b/>
          <w:bCs/>
        </w:rPr>
        <w:t>2</w:t>
      </w:r>
      <w:r>
        <w:rPr>
          <w:rFonts w:cs="仿宋" w:hint="eastAsia"/>
          <w:b/>
          <w:bCs/>
        </w:rPr>
        <w:t xml:space="preserve"> 技术经济论证</w:t>
      </w:r>
    </w:p>
    <w:p w14:paraId="6F4814E6" w14:textId="0578676D" w:rsidR="00502866" w:rsidRDefault="00000000">
      <w:pPr>
        <w:ind w:firstLineChars="200" w:firstLine="480"/>
      </w:pPr>
      <w:r>
        <w:rPr>
          <w:rFonts w:hint="eastAsia"/>
        </w:rPr>
        <w:t>本标准的技术经济价值主要体现在提升</w:t>
      </w:r>
      <w:r w:rsidR="007B2969">
        <w:rPr>
          <w:rFonts w:hint="eastAsia"/>
        </w:rPr>
        <w:t>数据安全</w:t>
      </w:r>
      <w:r>
        <w:rPr>
          <w:rFonts w:hint="eastAsia"/>
        </w:rPr>
        <w:t>保护水平、</w:t>
      </w:r>
      <w:r w:rsidR="007B2969">
        <w:rPr>
          <w:rFonts w:hint="eastAsia"/>
        </w:rPr>
        <w:t>促进数据安全产业发展、</w:t>
      </w:r>
      <w:r w:rsidR="007B2969" w:rsidRPr="007B2969">
        <w:rPr>
          <w:rFonts w:hint="eastAsia"/>
        </w:rPr>
        <w:t>统一数据安全分类分级保护要求，避免“一刀切”数据保护措施，促进数据安全流通，发挥数据应用价值</w:t>
      </w:r>
      <w:r w:rsidR="007B2969">
        <w:rPr>
          <w:rFonts w:hint="eastAsia"/>
        </w:rPr>
        <w:t>等方面。</w:t>
      </w:r>
    </w:p>
    <w:p w14:paraId="3B56AFC5" w14:textId="77777777" w:rsidR="00502866" w:rsidRDefault="00000000">
      <w:pPr>
        <w:ind w:firstLineChars="200" w:firstLine="482"/>
        <w:outlineLvl w:val="1"/>
        <w:rPr>
          <w:rFonts w:cs="仿宋"/>
          <w:b/>
          <w:bCs/>
        </w:rPr>
      </w:pPr>
      <w:r>
        <w:rPr>
          <w:rFonts w:cs="仿宋"/>
          <w:b/>
          <w:bCs/>
        </w:rPr>
        <w:t>3</w:t>
      </w:r>
      <w:r>
        <w:rPr>
          <w:rFonts w:cs="仿宋" w:hint="eastAsia"/>
          <w:b/>
          <w:bCs/>
        </w:rPr>
        <w:t>.</w:t>
      </w:r>
      <w:r>
        <w:rPr>
          <w:rFonts w:cs="仿宋"/>
          <w:b/>
          <w:bCs/>
        </w:rPr>
        <w:t>3</w:t>
      </w:r>
      <w:r>
        <w:rPr>
          <w:rFonts w:cs="仿宋" w:hint="eastAsia"/>
          <w:b/>
          <w:bCs/>
        </w:rPr>
        <w:t xml:space="preserve"> 预期的经济效益、社会效益和生态效益</w:t>
      </w:r>
    </w:p>
    <w:p w14:paraId="3FBBBEE5" w14:textId="28EBBA78" w:rsidR="007B2969" w:rsidRDefault="007B2969" w:rsidP="007B2969">
      <w:pPr>
        <w:ind w:firstLineChars="200" w:firstLine="480"/>
      </w:pPr>
      <w:r>
        <w:rPr>
          <w:rFonts w:hint="eastAsia"/>
        </w:rPr>
        <w:t>本标准的应用，有利于</w:t>
      </w:r>
      <w:r>
        <w:t>促进数据处理者依据标准开展数据安全保护体系建设，配备购买数据安全产品，培养数据安全人才</w:t>
      </w:r>
      <w:r>
        <w:rPr>
          <w:rFonts w:hint="eastAsia"/>
        </w:rPr>
        <w:t>。</w:t>
      </w:r>
      <w:r>
        <w:t>统一数据安全分类分级保护要求，避免“一刀切”数据保护措施，促进数据安全流通，发挥数据应用价值。</w:t>
      </w:r>
    </w:p>
    <w:p w14:paraId="7908BFD6" w14:textId="77777777" w:rsidR="00502866" w:rsidRDefault="00000000">
      <w:pPr>
        <w:ind w:leftChars="200" w:left="962" w:hangingChars="200" w:hanging="482"/>
        <w:outlineLvl w:val="0"/>
        <w:rPr>
          <w:rFonts w:cs="仿宋"/>
          <w:b/>
          <w:bCs/>
        </w:rPr>
      </w:pPr>
      <w:r>
        <w:rPr>
          <w:rFonts w:cs="仿宋" w:hint="eastAsia"/>
          <w:b/>
          <w:bCs/>
        </w:rPr>
        <w:t>四</w:t>
      </w:r>
      <w:r>
        <w:rPr>
          <w:rFonts w:cs="仿宋"/>
          <w:b/>
          <w:bCs/>
        </w:rPr>
        <w:t>、</w:t>
      </w:r>
      <w:r>
        <w:rPr>
          <w:rFonts w:cs="仿宋" w:hint="eastAsia"/>
          <w:b/>
          <w:bCs/>
        </w:rPr>
        <w:t>与国际、国外同类标准技术内容的对比情况，或者与测试的国外样品、样机的有关数据对比情况</w:t>
      </w:r>
    </w:p>
    <w:p w14:paraId="0311F3F4" w14:textId="513F482E" w:rsidR="007B2969" w:rsidRDefault="007B2969" w:rsidP="007B2969">
      <w:pPr>
        <w:ind w:firstLineChars="200" w:firstLine="480"/>
      </w:pPr>
      <w:r>
        <w:rPr>
          <w:rFonts w:hint="eastAsia"/>
        </w:rPr>
        <w:t>欧盟方面，欧盟一般数据保护条例</w:t>
      </w:r>
      <w:r>
        <w:t>(General Data Protection Regulation)将个人数据分为个人数据和敏感个人数据并提出相应保护要求。ISO 27001提出将数据按照其敏感程度和重要性分为公开信息、内部信息、机密信息和绝密信息，并采取相应的保护措施来确保数据的安全性。</w:t>
      </w:r>
    </w:p>
    <w:p w14:paraId="62C888B8" w14:textId="6303CCC8" w:rsidR="007B2969" w:rsidRDefault="007B2969" w:rsidP="007B2969">
      <w:pPr>
        <w:ind w:firstLineChars="200" w:firstLine="480"/>
      </w:pPr>
      <w:r>
        <w:rPr>
          <w:rFonts w:hint="eastAsia"/>
        </w:rPr>
        <w:t>美国方面，</w:t>
      </w:r>
      <w:r>
        <w:t>2009年奥巴马签发总统行政令EO 13526《国家安全保密信息》（Classified National Security Information），将保密信息（classified information）分为Top Secret、Secret、Confidential三个级别。同时对于非密信息（Unclassified Information），美国陆续制定了一系列相关标准和指南、安全控制实施和评估工具，包括安全分类、最小安全要求、安全规划、风险评估、风险管理、认证和认可、国家安全系统、安全</w:t>
      </w:r>
      <w:r>
        <w:rPr>
          <w:rFonts w:hint="eastAsia"/>
        </w:rPr>
        <w:t>分类映射等方面具体要求，建立受控非密信息</w:t>
      </w:r>
      <w:r>
        <w:t>(Controlled Unclassified Information, CUI)保护制度。其中，涉及安全分类映射的NIST800-60《信息及信息系统安全分类映射指南》将联邦政府信息及信息系统分为低、中、高三个级别，并提出了针对性的安全保障要求。SP 800-171《保护非联邦系统和机构的受控非密信息》、SP 800-171A《受控非密信息安全要求评估》、SP 800-171B《保护非联邦系统和组织中的受控非密信息：关键程序和高价值资产的增强安全要求》对受控非密信</w:t>
      </w:r>
      <w:r>
        <w:rPr>
          <w:rFonts w:hint="eastAsia"/>
        </w:rPr>
        <w:t>息提出了安全保护的要求。</w:t>
      </w:r>
      <w:r>
        <w:t>800-171B的范围扩展到了非联邦机构，如联邦政府的合同商跟联邦政府发生了关联，由此产生的数据在社会领域必须落实相关安全要求。</w:t>
      </w:r>
    </w:p>
    <w:p w14:paraId="437496C7" w14:textId="77777777" w:rsidR="00502866" w:rsidRDefault="00000000">
      <w:pPr>
        <w:ind w:leftChars="200" w:left="962" w:hangingChars="200" w:hanging="482"/>
        <w:outlineLvl w:val="0"/>
        <w:rPr>
          <w:rFonts w:cs="仿宋"/>
          <w:b/>
          <w:bCs/>
        </w:rPr>
      </w:pPr>
      <w:r>
        <w:rPr>
          <w:rFonts w:cs="仿宋" w:hint="eastAsia"/>
          <w:b/>
          <w:bCs/>
        </w:rPr>
        <w:t>五</w:t>
      </w:r>
      <w:r>
        <w:rPr>
          <w:rFonts w:cs="仿宋"/>
          <w:b/>
          <w:bCs/>
        </w:rPr>
        <w:t>、</w:t>
      </w:r>
      <w:r>
        <w:rPr>
          <w:rFonts w:cs="仿宋" w:hint="eastAsia"/>
          <w:b/>
          <w:bCs/>
        </w:rPr>
        <w:t>以国际标准为基础的起草情况，以及是否合规引用或者采用国际国外标准，并说明未采用国际标准的原因</w:t>
      </w:r>
    </w:p>
    <w:p w14:paraId="6AC92C01" w14:textId="77777777" w:rsidR="00502866" w:rsidRDefault="00000000">
      <w:pPr>
        <w:ind w:firstLineChars="200" w:firstLine="480"/>
      </w:pPr>
      <w:r>
        <w:rPr>
          <w:rFonts w:hint="eastAsia"/>
        </w:rPr>
        <w:t>不涉及。</w:t>
      </w:r>
    </w:p>
    <w:p w14:paraId="42AA172D" w14:textId="77777777" w:rsidR="00502866" w:rsidRDefault="00000000">
      <w:pPr>
        <w:ind w:leftChars="200" w:left="962" w:hangingChars="200" w:hanging="482"/>
        <w:outlineLvl w:val="0"/>
        <w:rPr>
          <w:rFonts w:cs="仿宋"/>
          <w:b/>
          <w:bCs/>
        </w:rPr>
      </w:pPr>
      <w:r>
        <w:rPr>
          <w:rFonts w:cs="仿宋" w:hint="eastAsia"/>
          <w:b/>
          <w:bCs/>
        </w:rPr>
        <w:t>六、与有关法律、行政法规及相关标准的关系</w:t>
      </w:r>
    </w:p>
    <w:p w14:paraId="1247FA15" w14:textId="4CF57BA6" w:rsidR="00502866" w:rsidRDefault="00000000" w:rsidP="007B2969">
      <w:pPr>
        <w:ind w:firstLineChars="200" w:firstLine="480"/>
      </w:pPr>
      <w:r>
        <w:rPr>
          <w:rFonts w:hint="eastAsia"/>
        </w:rPr>
        <w:t>《</w:t>
      </w:r>
      <w:r w:rsidR="000907BB">
        <w:rPr>
          <w:rFonts w:hint="eastAsia"/>
        </w:rPr>
        <w:t>数据安全技术</w:t>
      </w:r>
      <w:r>
        <w:rPr>
          <w:rFonts w:hint="eastAsia"/>
        </w:rPr>
        <w:t xml:space="preserve"> </w:t>
      </w:r>
      <w:r w:rsidR="007B2969">
        <w:rPr>
          <w:rFonts w:hint="eastAsia"/>
        </w:rPr>
        <w:t>数据安全保护要求</w:t>
      </w:r>
      <w:r>
        <w:rPr>
          <w:rFonts w:hint="eastAsia"/>
        </w:rPr>
        <w:t>》标准与现有法律、法规及相关标准属于协调配套关系。</w:t>
      </w:r>
      <w:r w:rsidR="007B2969" w:rsidRPr="001C3585">
        <w:rPr>
          <w:rFonts w:hint="eastAsia"/>
        </w:rPr>
        <w:t>在参考</w:t>
      </w:r>
      <w:r w:rsidR="00704D5A">
        <w:rPr>
          <w:rFonts w:hint="eastAsia"/>
        </w:rPr>
        <w:t>GB/T 43697-2024</w:t>
      </w:r>
      <w:r w:rsidR="007B2969">
        <w:rPr>
          <w:rFonts w:hint="eastAsia"/>
        </w:rPr>
        <w:t>《</w:t>
      </w:r>
      <w:r w:rsidR="00704D5A">
        <w:rPr>
          <w:rFonts w:hint="eastAsia"/>
        </w:rPr>
        <w:t xml:space="preserve">数据安全技术 </w:t>
      </w:r>
      <w:r w:rsidR="007B2969">
        <w:rPr>
          <w:rFonts w:hint="eastAsia"/>
        </w:rPr>
        <w:t>数据分类分级规则》</w:t>
      </w:r>
      <w:r w:rsidR="007B2969" w:rsidRPr="001C3585">
        <w:rPr>
          <w:rFonts w:hint="eastAsia"/>
        </w:rPr>
        <w:t>开展数据分类分级工作</w:t>
      </w:r>
      <w:r w:rsidR="007B2969">
        <w:rPr>
          <w:rFonts w:hint="eastAsia"/>
        </w:rPr>
        <w:t>的基础上，应用本标准</w:t>
      </w:r>
      <w:r w:rsidR="007B2969" w:rsidRPr="001C3585">
        <w:rPr>
          <w:rFonts w:hint="eastAsia"/>
        </w:rPr>
        <w:t>选择分类分级保护要求。</w:t>
      </w:r>
      <w:r w:rsidR="007B2969">
        <w:rPr>
          <w:rFonts w:hint="eastAsia"/>
        </w:rPr>
        <w:t>同时规范性引用了</w:t>
      </w:r>
      <w:r w:rsidR="00704D5A" w:rsidRPr="00704D5A">
        <w:t>GB/T 22239</w:t>
      </w:r>
      <w:r w:rsidR="00704D5A">
        <w:rPr>
          <w:rFonts w:hint="eastAsia"/>
        </w:rPr>
        <w:t>、</w:t>
      </w:r>
      <w:r w:rsidR="007B2969">
        <w:rPr>
          <w:rFonts w:hint="eastAsia"/>
        </w:rPr>
        <w:t>GB/T 35273</w:t>
      </w:r>
      <w:r w:rsidR="00704D5A">
        <w:rPr>
          <w:rFonts w:hint="eastAsia"/>
        </w:rPr>
        <w:t>、</w:t>
      </w:r>
      <w:r w:rsidR="00704D5A" w:rsidRPr="00704D5A">
        <w:t>GB/T 45574</w:t>
      </w:r>
      <w:r w:rsidR="00704D5A">
        <w:rPr>
          <w:rFonts w:hint="eastAsia"/>
        </w:rPr>
        <w:t>、</w:t>
      </w:r>
      <w:r w:rsidR="00704D5A" w:rsidRPr="00704D5A">
        <w:t>GB/T 4557</w:t>
      </w:r>
      <w:r w:rsidR="00704D5A">
        <w:rPr>
          <w:rFonts w:hint="eastAsia"/>
        </w:rPr>
        <w:t>7</w:t>
      </w:r>
      <w:r w:rsidR="007B2969">
        <w:rPr>
          <w:rFonts w:hint="eastAsia"/>
        </w:rPr>
        <w:t>等标准，确保标准间相互协调，避免重复和不必要的差异。</w:t>
      </w:r>
    </w:p>
    <w:p w14:paraId="6E51BE35" w14:textId="77777777" w:rsidR="00502866" w:rsidRDefault="00000000">
      <w:pPr>
        <w:ind w:leftChars="200" w:left="962" w:hangingChars="200" w:hanging="482"/>
        <w:outlineLvl w:val="0"/>
        <w:rPr>
          <w:rFonts w:cs="仿宋"/>
          <w:b/>
          <w:bCs/>
        </w:rPr>
      </w:pPr>
      <w:r>
        <w:rPr>
          <w:rFonts w:cs="仿宋" w:hint="eastAsia"/>
          <w:b/>
          <w:bCs/>
        </w:rPr>
        <w:t>七、重大分歧意见的处理经过和依据</w:t>
      </w:r>
    </w:p>
    <w:p w14:paraId="50FAFB80" w14:textId="77777777" w:rsidR="00502866" w:rsidRDefault="00000000">
      <w:pPr>
        <w:ind w:firstLineChars="200" w:firstLine="480"/>
      </w:pPr>
      <w:r>
        <w:rPr>
          <w:rFonts w:hint="eastAsia"/>
        </w:rPr>
        <w:t>无。</w:t>
      </w:r>
    </w:p>
    <w:p w14:paraId="478F4E44" w14:textId="77777777" w:rsidR="00502866" w:rsidRDefault="00000000">
      <w:pPr>
        <w:ind w:leftChars="200" w:left="962" w:hangingChars="200" w:hanging="482"/>
        <w:outlineLvl w:val="0"/>
        <w:rPr>
          <w:rFonts w:cs="仿宋"/>
          <w:b/>
          <w:bCs/>
        </w:rPr>
      </w:pPr>
      <w:r>
        <w:rPr>
          <w:rFonts w:cs="仿宋" w:hint="eastAsia"/>
          <w:b/>
          <w:bCs/>
        </w:rPr>
        <w:t>八、涉及专利的有关说明</w:t>
      </w:r>
    </w:p>
    <w:p w14:paraId="5FBA6EB4" w14:textId="77777777" w:rsidR="00502866" w:rsidRDefault="00000000">
      <w:pPr>
        <w:ind w:firstLineChars="200" w:firstLine="480"/>
      </w:pPr>
      <w:r>
        <w:rPr>
          <w:rFonts w:hint="eastAsia"/>
        </w:rPr>
        <w:t>无。</w:t>
      </w:r>
    </w:p>
    <w:p w14:paraId="0E35CDBB" w14:textId="77777777" w:rsidR="00502866" w:rsidRDefault="00000000">
      <w:pPr>
        <w:ind w:leftChars="200" w:left="962" w:hangingChars="200" w:hanging="482"/>
        <w:outlineLvl w:val="0"/>
        <w:rPr>
          <w:rFonts w:cs="仿宋"/>
          <w:b/>
          <w:bCs/>
        </w:rPr>
      </w:pPr>
      <w:r>
        <w:rPr>
          <w:rFonts w:cs="仿宋" w:hint="eastAsia"/>
          <w:b/>
          <w:bCs/>
        </w:rPr>
        <w:t>九、实施国家标准的要求，以及组织措施、技术措施、过渡期和实施日期的建议等措施建议</w:t>
      </w:r>
    </w:p>
    <w:p w14:paraId="41222659" w14:textId="18A6890E" w:rsidR="00502866" w:rsidRDefault="00000000">
      <w:pPr>
        <w:ind w:firstLineChars="200" w:firstLine="480"/>
      </w:pPr>
      <w:r>
        <w:t>建议</w:t>
      </w:r>
      <w:r w:rsidR="007B2969">
        <w:rPr>
          <w:rFonts w:hint="eastAsia"/>
        </w:rPr>
        <w:t>数据</w:t>
      </w:r>
      <w:r>
        <w:t>处理者按照本标准开展</w:t>
      </w:r>
      <w:r w:rsidR="007B2969">
        <w:rPr>
          <w:rFonts w:hint="eastAsia"/>
        </w:rPr>
        <w:t>数据安全保护</w:t>
      </w:r>
      <w:r>
        <w:t>工作。</w:t>
      </w:r>
    </w:p>
    <w:p w14:paraId="5625ECA3" w14:textId="77777777" w:rsidR="00502866" w:rsidRDefault="00000000">
      <w:pPr>
        <w:ind w:leftChars="200" w:left="962" w:hangingChars="200" w:hanging="482"/>
        <w:outlineLvl w:val="0"/>
        <w:rPr>
          <w:rFonts w:cs="仿宋"/>
          <w:b/>
          <w:bCs/>
        </w:rPr>
      </w:pPr>
      <w:r>
        <w:rPr>
          <w:rFonts w:cs="仿宋" w:hint="eastAsia"/>
          <w:b/>
          <w:bCs/>
        </w:rPr>
        <w:t>十、其他应当说明的事项</w:t>
      </w:r>
    </w:p>
    <w:p w14:paraId="07F40DEC" w14:textId="77777777" w:rsidR="00502866" w:rsidRDefault="00000000">
      <w:pPr>
        <w:ind w:firstLineChars="200" w:firstLine="480"/>
      </w:pPr>
      <w:r>
        <w:rPr>
          <w:rFonts w:hint="eastAsia"/>
        </w:rPr>
        <w:t>无。</w:t>
      </w:r>
    </w:p>
    <w:sectPr w:rsidR="00502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9435" w14:textId="77777777" w:rsidR="00F815F7" w:rsidRDefault="00F815F7">
      <w:pPr>
        <w:spacing w:line="240" w:lineRule="auto"/>
      </w:pPr>
      <w:r>
        <w:separator/>
      </w:r>
    </w:p>
  </w:endnote>
  <w:endnote w:type="continuationSeparator" w:id="0">
    <w:p w14:paraId="25A967AF" w14:textId="77777777" w:rsidR="00F815F7" w:rsidRDefault="00F81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845D" w14:textId="77777777" w:rsidR="00F815F7" w:rsidRDefault="00F815F7">
      <w:r>
        <w:separator/>
      </w:r>
    </w:p>
  </w:footnote>
  <w:footnote w:type="continuationSeparator" w:id="0">
    <w:p w14:paraId="229DC7BD" w14:textId="77777777" w:rsidR="00F815F7" w:rsidRDefault="00F8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A0021"/>
    <w:multiLevelType w:val="singleLevel"/>
    <w:tmpl w:val="5F2A0021"/>
    <w:lvl w:ilvl="0">
      <w:start w:val="1"/>
      <w:numFmt w:val="lowerLetter"/>
      <w:lvlText w:val="%1)"/>
      <w:lvlJc w:val="left"/>
      <w:pPr>
        <w:tabs>
          <w:tab w:val="left" w:pos="420"/>
        </w:tabs>
        <w:ind w:left="425" w:hanging="425"/>
      </w:pPr>
      <w:rPr>
        <w:rFonts w:hint="default"/>
      </w:rPr>
    </w:lvl>
  </w:abstractNum>
  <w:num w:numId="1" w16cid:durableId="5682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kYWQzNjE1NzUzZWIyMDdmYmUwNTkzYzQ5YjZhY2QifQ=="/>
  </w:docVars>
  <w:rsids>
    <w:rsidRoot w:val="007E497D"/>
    <w:rsid w:val="000148A3"/>
    <w:rsid w:val="00043584"/>
    <w:rsid w:val="000907BB"/>
    <w:rsid w:val="00190EC1"/>
    <w:rsid w:val="001C3585"/>
    <w:rsid w:val="001C703D"/>
    <w:rsid w:val="00223926"/>
    <w:rsid w:val="0026221D"/>
    <w:rsid w:val="00264209"/>
    <w:rsid w:val="00265B09"/>
    <w:rsid w:val="00281209"/>
    <w:rsid w:val="002A5B51"/>
    <w:rsid w:val="002B2348"/>
    <w:rsid w:val="002D1DC4"/>
    <w:rsid w:val="00320A3E"/>
    <w:rsid w:val="00403CBF"/>
    <w:rsid w:val="00447D92"/>
    <w:rsid w:val="004543E9"/>
    <w:rsid w:val="00494514"/>
    <w:rsid w:val="00502866"/>
    <w:rsid w:val="00554FE7"/>
    <w:rsid w:val="0058381D"/>
    <w:rsid w:val="00585ACE"/>
    <w:rsid w:val="00601990"/>
    <w:rsid w:val="006C12F9"/>
    <w:rsid w:val="006F235D"/>
    <w:rsid w:val="006F65D5"/>
    <w:rsid w:val="00704D5A"/>
    <w:rsid w:val="007B2969"/>
    <w:rsid w:val="007C1E78"/>
    <w:rsid w:val="007E497D"/>
    <w:rsid w:val="007F084D"/>
    <w:rsid w:val="00834173"/>
    <w:rsid w:val="008443F2"/>
    <w:rsid w:val="008C780D"/>
    <w:rsid w:val="00941199"/>
    <w:rsid w:val="00996199"/>
    <w:rsid w:val="00A770B8"/>
    <w:rsid w:val="00AE5901"/>
    <w:rsid w:val="00B55059"/>
    <w:rsid w:val="00B662F8"/>
    <w:rsid w:val="00BE6D91"/>
    <w:rsid w:val="00C9312C"/>
    <w:rsid w:val="00DD55EB"/>
    <w:rsid w:val="00DF2059"/>
    <w:rsid w:val="00E2118F"/>
    <w:rsid w:val="00E8762F"/>
    <w:rsid w:val="00EE7171"/>
    <w:rsid w:val="00F157B3"/>
    <w:rsid w:val="00F35D0E"/>
    <w:rsid w:val="00F44FB8"/>
    <w:rsid w:val="00F7627D"/>
    <w:rsid w:val="00F80D13"/>
    <w:rsid w:val="00F815F7"/>
    <w:rsid w:val="00F86252"/>
    <w:rsid w:val="00FA2231"/>
    <w:rsid w:val="00FA49D0"/>
    <w:rsid w:val="0A951CC1"/>
    <w:rsid w:val="0E291C30"/>
    <w:rsid w:val="10E86E87"/>
    <w:rsid w:val="469E3530"/>
    <w:rsid w:val="4E600B13"/>
    <w:rsid w:val="66797DC6"/>
    <w:rsid w:val="68FE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3BD61"/>
  <w15:docId w15:val="{76D85E5D-4AD6-4710-A504-BC258442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969"/>
    <w:pPr>
      <w:widowControl w:val="0"/>
      <w:spacing w:line="360" w:lineRule="auto"/>
      <w:jc w:val="both"/>
    </w:pPr>
    <w:rPr>
      <w:rFonts w:ascii="宋体" w:hAnsi="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line="240" w:lineRule="auto"/>
      <w:jc w:val="left"/>
    </w:pPr>
    <w:rPr>
      <w:rFonts w:cs="宋体"/>
      <w:kern w:val="0"/>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5191">
      <w:bodyDiv w:val="1"/>
      <w:marLeft w:val="0"/>
      <w:marRight w:val="0"/>
      <w:marTop w:val="0"/>
      <w:marBottom w:val="0"/>
      <w:divBdr>
        <w:top w:val="none" w:sz="0" w:space="0" w:color="auto"/>
        <w:left w:val="none" w:sz="0" w:space="0" w:color="auto"/>
        <w:bottom w:val="none" w:sz="0" w:space="0" w:color="auto"/>
        <w:right w:val="none" w:sz="0" w:space="0" w:color="auto"/>
      </w:divBdr>
    </w:div>
    <w:div w:id="233666069">
      <w:bodyDiv w:val="1"/>
      <w:marLeft w:val="0"/>
      <w:marRight w:val="0"/>
      <w:marTop w:val="0"/>
      <w:marBottom w:val="0"/>
      <w:divBdr>
        <w:top w:val="none" w:sz="0" w:space="0" w:color="auto"/>
        <w:left w:val="none" w:sz="0" w:space="0" w:color="auto"/>
        <w:bottom w:val="none" w:sz="0" w:space="0" w:color="auto"/>
        <w:right w:val="none" w:sz="0" w:space="0" w:color="auto"/>
      </w:divBdr>
    </w:div>
    <w:div w:id="259798782">
      <w:bodyDiv w:val="1"/>
      <w:marLeft w:val="0"/>
      <w:marRight w:val="0"/>
      <w:marTop w:val="0"/>
      <w:marBottom w:val="0"/>
      <w:divBdr>
        <w:top w:val="none" w:sz="0" w:space="0" w:color="auto"/>
        <w:left w:val="none" w:sz="0" w:space="0" w:color="auto"/>
        <w:bottom w:val="none" w:sz="0" w:space="0" w:color="auto"/>
        <w:right w:val="none" w:sz="0" w:space="0" w:color="auto"/>
      </w:divBdr>
    </w:div>
    <w:div w:id="459803095">
      <w:bodyDiv w:val="1"/>
      <w:marLeft w:val="0"/>
      <w:marRight w:val="0"/>
      <w:marTop w:val="0"/>
      <w:marBottom w:val="0"/>
      <w:divBdr>
        <w:top w:val="none" w:sz="0" w:space="0" w:color="auto"/>
        <w:left w:val="none" w:sz="0" w:space="0" w:color="auto"/>
        <w:bottom w:val="none" w:sz="0" w:space="0" w:color="auto"/>
        <w:right w:val="none" w:sz="0" w:space="0" w:color="auto"/>
      </w:divBdr>
    </w:div>
    <w:div w:id="733283794">
      <w:bodyDiv w:val="1"/>
      <w:marLeft w:val="0"/>
      <w:marRight w:val="0"/>
      <w:marTop w:val="0"/>
      <w:marBottom w:val="0"/>
      <w:divBdr>
        <w:top w:val="none" w:sz="0" w:space="0" w:color="auto"/>
        <w:left w:val="none" w:sz="0" w:space="0" w:color="auto"/>
        <w:bottom w:val="none" w:sz="0" w:space="0" w:color="auto"/>
        <w:right w:val="none" w:sz="0" w:space="0" w:color="auto"/>
      </w:divBdr>
    </w:div>
    <w:div w:id="1523663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477</Words>
  <Characters>2724</Characters>
  <Application>Microsoft Office Word</Application>
  <DocSecurity>0</DocSecurity>
  <Lines>22</Lines>
  <Paragraphs>6</Paragraphs>
  <ScaleCrop>false</ScaleCrop>
  <Company>CESI</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甘雋乂</dc:creator>
  <cp:lastModifiedBy>晨涛 高</cp:lastModifiedBy>
  <cp:revision>41</cp:revision>
  <dcterms:created xsi:type="dcterms:W3CDTF">2022-09-23T01:18:00Z</dcterms:created>
  <dcterms:modified xsi:type="dcterms:W3CDTF">2025-10-30T04:09:00Z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BA99A1B4880545FC96C8C322B20E5FF7_12</vt:lpwstr>
  </property>
</Properties>
</file>