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96D9">
      <w:pPr>
        <w:spacing w:line="360" w:lineRule="auto"/>
        <w:ind w:firstLine="0" w:firstLineChars="0"/>
        <w:jc w:val="center"/>
        <w:outlineLvl w:val="2"/>
        <w:rPr>
          <w:rFonts w:hint="eastAsia" w:ascii="仿宋_GB2312"/>
          <w:sz w:val="36"/>
          <w:szCs w:val="36"/>
        </w:rPr>
      </w:pPr>
      <w:r>
        <w:rPr>
          <w:rFonts w:hint="eastAsia" w:ascii="仿宋_GB2312"/>
          <w:sz w:val="36"/>
          <w:szCs w:val="36"/>
        </w:rPr>
        <w:t>《数字化绿色化协同发展案例征集》申报书</w:t>
      </w:r>
    </w:p>
    <w:p w14:paraId="6845D1A8">
      <w:pPr>
        <w:spacing w:line="300" w:lineRule="auto"/>
        <w:ind w:firstLine="880"/>
        <w:jc w:val="center"/>
        <w:rPr>
          <w:rFonts w:hint="eastAsia" w:ascii="仿宋_GB2312"/>
          <w:sz w:val="44"/>
        </w:rPr>
      </w:pPr>
    </w:p>
    <w:tbl>
      <w:tblPr>
        <w:tblStyle w:val="15"/>
        <w:tblpPr w:leftFromText="180" w:rightFromText="180" w:vertAnchor="text" w:horzAnchor="page" w:tblpX="1797" w:tblpY="77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9"/>
        <w:gridCol w:w="1681"/>
        <w:gridCol w:w="1679"/>
        <w:gridCol w:w="1679"/>
        <w:gridCol w:w="1659"/>
      </w:tblGrid>
      <w:tr w14:paraId="00E2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pct"/>
          </w:tcPr>
          <w:p w14:paraId="5988F72A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/>
                <w:szCs w:val="32"/>
              </w:rPr>
              <w:t>案例名称</w:t>
            </w:r>
          </w:p>
        </w:tc>
        <w:tc>
          <w:tcPr>
            <w:tcW w:w="3934" w:type="pct"/>
            <w:gridSpan w:val="5"/>
          </w:tcPr>
          <w:p w14:paraId="767EFDFD">
            <w:pPr>
              <w:adjustRightInd w:val="0"/>
              <w:snapToGrid w:val="0"/>
              <w:spacing w:before="156" w:beforeLines="50" w:after="156" w:afterLines="50"/>
              <w:ind w:firstLine="0" w:firstLineChars="0"/>
              <w:rPr>
                <w:rFonts w:hint="eastAsia" w:ascii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14A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pct"/>
          </w:tcPr>
          <w:p w14:paraId="1A4AFFF4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案例类型</w:t>
            </w:r>
          </w:p>
        </w:tc>
        <w:tc>
          <w:tcPr>
            <w:tcW w:w="3934" w:type="pct"/>
            <w:gridSpan w:val="5"/>
            <w:vAlign w:val="center"/>
          </w:tcPr>
          <w:p w14:paraId="4A4A04DD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 w:hAnsi="楷体_GB2312" w:cs="楷体_GB2312"/>
                <w:szCs w:val="32"/>
              </w:rPr>
              <w:t>□ 电力 □ 冶金 □ 现代农业（乳业）</w:t>
            </w:r>
          </w:p>
        </w:tc>
      </w:tr>
      <w:tr w14:paraId="1F92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065" w:type="pct"/>
            <w:vAlign w:val="center"/>
          </w:tcPr>
          <w:p w14:paraId="43C99C35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案例简介</w:t>
            </w:r>
          </w:p>
          <w:p w14:paraId="287A7DD7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 w:val="30"/>
                <w:szCs w:val="30"/>
              </w:rPr>
              <w:t>（限300字）</w:t>
            </w:r>
          </w:p>
        </w:tc>
        <w:tc>
          <w:tcPr>
            <w:tcW w:w="3934" w:type="pct"/>
            <w:gridSpan w:val="5"/>
          </w:tcPr>
          <w:p w14:paraId="7E3A59BF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left"/>
              <w:rPr>
                <w:rFonts w:hint="eastAsia" w:ascii="仿宋_GB2312"/>
                <w:color w:val="000000"/>
                <w:kern w:val="0"/>
                <w:sz w:val="30"/>
                <w:szCs w:val="30"/>
              </w:rPr>
            </w:pPr>
          </w:p>
        </w:tc>
      </w:tr>
      <w:tr w14:paraId="4E39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8165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单位信息</w:t>
            </w:r>
          </w:p>
        </w:tc>
        <w:tc>
          <w:tcPr>
            <w:tcW w:w="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C85E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单位名称</w:t>
            </w:r>
          </w:p>
        </w:tc>
        <w:tc>
          <w:tcPr>
            <w:tcW w:w="9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BC5B2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07C4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单位性质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2DCB2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 w14:paraId="3AAE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AE8B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BA87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通讯地址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B9114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98368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邮政编码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31022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 w14:paraId="2051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0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AAE7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联系人信息</w:t>
            </w:r>
          </w:p>
        </w:tc>
        <w:tc>
          <w:tcPr>
            <w:tcW w:w="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43E53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7F142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F5B9A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职务/职称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9E8B4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  <w:tr w14:paraId="54FA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0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90FE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Cs w:val="32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33D2F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联系电话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F16E8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E8C2A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电子邮箱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DE7A">
            <w:pPr>
              <w:adjustRightInd w:val="0"/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仿宋_GB2312"/>
                <w:sz w:val="30"/>
                <w:szCs w:val="30"/>
              </w:rPr>
            </w:pPr>
          </w:p>
        </w:tc>
      </w:tr>
    </w:tbl>
    <w:p w14:paraId="38DCC504">
      <w:pPr>
        <w:pStyle w:val="2"/>
        <w:ind w:left="640" w:leftChars="200" w:firstLine="0"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一、基本信息（请加盖公章）</w:t>
      </w:r>
    </w:p>
    <w:p w14:paraId="087F0B6A">
      <w:pPr>
        <w:pStyle w:val="2"/>
        <w:ind w:left="640" w:leftChars="200" w:firstLine="0" w:firstLineChars="0"/>
        <w:rPr>
          <w:rFonts w:hint="eastAsia" w:ascii="仿宋_GB2312" w:eastAsia="仿宋_GB2312"/>
        </w:rPr>
      </w:pPr>
    </w:p>
    <w:p w14:paraId="0CE596A3">
      <w:pPr>
        <w:pStyle w:val="2"/>
        <w:ind w:left="640" w:leftChars="200" w:firstLine="0" w:firstLineChars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二、案例内容（字数不少于1500字）</w:t>
      </w:r>
    </w:p>
    <w:p w14:paraId="5ED0965F">
      <w:pPr>
        <w:spacing w:line="360" w:lineRule="auto"/>
        <w:ind w:firstLine="64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（一）案例概况</w:t>
      </w:r>
    </w:p>
    <w:p w14:paraId="0325AC55">
      <w:pPr>
        <w:spacing w:line="360" w:lineRule="auto"/>
        <w:ind w:firstLine="569" w:firstLineChars="177"/>
        <w:rPr>
          <w:rFonts w:hint="eastAsia" w:ascii="仿宋_GB2312" w:hAnsi="楷体"/>
          <w:b/>
          <w:bCs/>
          <w:szCs w:val="32"/>
        </w:rPr>
      </w:pPr>
      <w:r>
        <w:rPr>
          <w:rFonts w:hint="eastAsia" w:ascii="仿宋_GB2312" w:hAnsi="楷体"/>
          <w:b/>
          <w:bCs/>
          <w:szCs w:val="32"/>
        </w:rPr>
        <w:t>1.背景</w:t>
      </w:r>
    </w:p>
    <w:p w14:paraId="5750E8FB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简述贵单位在数字化转型和绿色低碳发展方面面临的挑战与机遇，以及开展本案例的动因、目标和概况。可以从政策驱动、市场需求、成本压力、自身发展等方面展开描述。</w:t>
      </w:r>
    </w:p>
    <w:p w14:paraId="5606D68D">
      <w:pPr>
        <w:spacing w:line="360" w:lineRule="auto"/>
        <w:ind w:firstLine="569" w:firstLineChars="177"/>
        <w:rPr>
          <w:rFonts w:hint="eastAsia" w:ascii="仿宋_GB2312" w:hAnsi="楷体"/>
          <w:b/>
          <w:bCs/>
          <w:szCs w:val="32"/>
        </w:rPr>
      </w:pPr>
      <w:r>
        <w:rPr>
          <w:rFonts w:hint="eastAsia" w:ascii="仿宋_GB2312" w:hAnsi="楷体"/>
          <w:b/>
          <w:bCs/>
          <w:szCs w:val="32"/>
        </w:rPr>
        <w:t>2.案例内容</w:t>
      </w:r>
    </w:p>
    <w:p w14:paraId="5F61C93F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介绍本案例的核心内容、采用的关键数字技术（</w:t>
      </w:r>
      <w:r>
        <w:rPr>
          <w:rFonts w:hint="eastAsia" w:ascii="仿宋_GB2312" w:hAnsi="微软雅黑" w:cs="微软雅黑"/>
        </w:rPr>
        <w:t>如数字工程、人工智能、数字孪生、仿真模拟</w:t>
      </w:r>
      <w:r>
        <w:rPr>
          <w:rFonts w:hint="eastAsia" w:ascii="仿宋_GB2312"/>
        </w:rPr>
        <w:t>）、数据要素（</w:t>
      </w:r>
      <w:r>
        <w:rPr>
          <w:rFonts w:hint="eastAsia" w:ascii="仿宋_GB2312" w:hAnsi="微软雅黑" w:cs="微软雅黑"/>
        </w:rPr>
        <w:t>如数据基础设施、数据产品与服务、数据制度与标准</w:t>
      </w:r>
      <w:r>
        <w:rPr>
          <w:rFonts w:hint="eastAsia" w:ascii="仿宋_GB2312"/>
        </w:rPr>
        <w:t>）起到的作用以及取得的主要成效。重点描述</w:t>
      </w:r>
      <w:r>
        <w:rPr>
          <w:rFonts w:hint="eastAsia" w:ascii="仿宋_GB2312" w:hAnsi="微软雅黑" w:cs="微软雅黑"/>
        </w:rPr>
        <w:t>具体场景（如源网荷储侧、产品碳足迹、绿色工厂等）</w:t>
      </w:r>
      <w:r>
        <w:rPr>
          <w:rFonts w:hint="eastAsia" w:ascii="仿宋_GB2312"/>
        </w:rPr>
        <w:t>中数据</w:t>
      </w:r>
      <w:r>
        <w:rPr>
          <w:rFonts w:hint="eastAsia" w:ascii="仿宋_GB2312"/>
          <w:lang w:val="en-US" w:eastAsia="zh-CN"/>
        </w:rPr>
        <w:t>技术</w:t>
      </w:r>
      <w:r>
        <w:rPr>
          <w:rFonts w:hint="eastAsia" w:ascii="仿宋_GB2312"/>
        </w:rPr>
        <w:t>和</w:t>
      </w:r>
      <w:r>
        <w:rPr>
          <w:rFonts w:hint="eastAsia" w:ascii="仿宋_GB2312" w:hAnsi="微软雅黑" w:cs="微软雅黑"/>
        </w:rPr>
        <w:t>数字</w:t>
      </w:r>
      <w:r>
        <w:rPr>
          <w:rFonts w:hint="eastAsia" w:ascii="仿宋_GB2312" w:hAnsi="微软雅黑" w:cs="微软雅黑"/>
          <w:lang w:val="en-US" w:eastAsia="zh-CN"/>
        </w:rPr>
        <w:t>要素</w:t>
      </w:r>
      <w:r>
        <w:rPr>
          <w:rFonts w:hint="eastAsia" w:ascii="仿宋_GB2312" w:hAnsi="微软雅黑" w:cs="微软雅黑"/>
        </w:rPr>
        <w:t>是如何</w:t>
      </w:r>
      <w:r>
        <w:rPr>
          <w:rFonts w:hint="eastAsia" w:ascii="仿宋_GB2312"/>
        </w:rPr>
        <w:t>发挥作用的。</w:t>
      </w:r>
    </w:p>
    <w:p w14:paraId="4BA0F550">
      <w:pPr>
        <w:spacing w:line="360" w:lineRule="auto"/>
        <w:ind w:firstLine="569" w:firstLineChars="177"/>
        <w:rPr>
          <w:rFonts w:hint="eastAsia" w:ascii="仿宋_GB2312" w:hAnsi="楷体" w:eastAsia="仿宋_GB2312"/>
          <w:b/>
          <w:bCs/>
          <w:szCs w:val="32"/>
          <w:lang w:val="en-US" w:eastAsia="zh-CN"/>
        </w:rPr>
      </w:pPr>
      <w:r>
        <w:rPr>
          <w:rFonts w:hint="eastAsia" w:ascii="仿宋_GB2312" w:hAnsi="楷体"/>
          <w:b/>
          <w:bCs/>
          <w:szCs w:val="32"/>
          <w:lang w:val="en-US" w:eastAsia="zh-CN"/>
        </w:rPr>
        <w:t>3</w:t>
      </w:r>
      <w:r>
        <w:rPr>
          <w:rFonts w:hint="eastAsia" w:ascii="仿宋_GB2312" w:hAnsi="楷体"/>
          <w:b/>
          <w:bCs/>
          <w:szCs w:val="32"/>
        </w:rPr>
        <w:t>.</w:t>
      </w:r>
      <w:r>
        <w:rPr>
          <w:rFonts w:hint="eastAsia" w:ascii="仿宋_GB2312" w:hAnsi="楷体"/>
          <w:b/>
          <w:bCs/>
          <w:szCs w:val="32"/>
          <w:lang w:val="en-US" w:eastAsia="zh-CN"/>
        </w:rPr>
        <w:t>企业架构</w:t>
      </w:r>
    </w:p>
    <w:p w14:paraId="5375A32A">
      <w:pPr>
        <w:ind w:firstLine="64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建议以框架图可视化企业的业务与数据流，并明确标识其中实现数字化升级与绿色化转型的关键流程与节点。</w:t>
      </w:r>
    </w:p>
    <w:p w14:paraId="4572508D">
      <w:pPr>
        <w:spacing w:line="360" w:lineRule="auto"/>
        <w:ind w:firstLine="64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（二）主要做法</w:t>
      </w:r>
    </w:p>
    <w:p w14:paraId="4D8902D2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（请依据“感知</w:t>
      </w:r>
      <w:r>
        <w:rPr>
          <w:rFonts w:hint="eastAsia" w:ascii="仿宋_GB2312"/>
          <w:lang w:eastAsia="zh-CN"/>
        </w:rPr>
        <w:t>－</w:t>
      </w:r>
      <w:r>
        <w:rPr>
          <w:rFonts w:hint="eastAsia" w:ascii="仿宋_GB2312"/>
        </w:rPr>
        <w:t>研判</w:t>
      </w:r>
      <w:r>
        <w:rPr>
          <w:rFonts w:hint="eastAsia" w:ascii="仿宋_GB2312"/>
          <w:lang w:eastAsia="zh-CN"/>
        </w:rPr>
        <w:t>－</w:t>
      </w:r>
      <w:r>
        <w:rPr>
          <w:rFonts w:hint="eastAsia" w:ascii="仿宋_GB2312"/>
        </w:rPr>
        <w:t>决策</w:t>
      </w:r>
      <w:r>
        <w:rPr>
          <w:rFonts w:hint="eastAsia" w:ascii="仿宋_GB2312"/>
          <w:lang w:eastAsia="zh-CN"/>
        </w:rPr>
        <w:t>－</w:t>
      </w:r>
      <w:r>
        <w:rPr>
          <w:rFonts w:hint="eastAsia" w:ascii="仿宋_GB2312"/>
        </w:rPr>
        <w:t>行动”的闭环逻辑，详细阐述</w:t>
      </w:r>
      <w:r>
        <w:rPr>
          <w:rFonts w:hint="eastAsia" w:ascii="仿宋_GB2312" w:hAnsi="微软雅黑" w:cs="微软雅黑"/>
        </w:rPr>
        <w:t>各阶段</w:t>
      </w:r>
      <w:r>
        <w:rPr>
          <w:rFonts w:hint="eastAsia" w:ascii="仿宋_GB2312"/>
        </w:rPr>
        <w:t>的实施过程以及</w:t>
      </w:r>
      <w:r>
        <w:rPr>
          <w:rFonts w:hint="eastAsia" w:ascii="仿宋_GB2312" w:hAnsi="微软雅黑" w:cs="微软雅黑"/>
        </w:rPr>
        <w:t>数字技术和</w:t>
      </w:r>
      <w:r>
        <w:rPr>
          <w:rFonts w:hint="eastAsia" w:ascii="仿宋_GB2312"/>
        </w:rPr>
        <w:t>数据要素在</w:t>
      </w:r>
      <w:r>
        <w:rPr>
          <w:rFonts w:hint="eastAsia" w:ascii="仿宋_GB2312" w:hAnsi="微软雅黑" w:cs="微软雅黑"/>
        </w:rPr>
        <w:t>其中</w:t>
      </w:r>
      <w:r>
        <w:rPr>
          <w:rFonts w:hint="eastAsia" w:ascii="仿宋_GB2312"/>
        </w:rPr>
        <w:t>的作用。）</w:t>
      </w:r>
    </w:p>
    <w:p w14:paraId="1C3E04B6">
      <w:pPr>
        <w:ind w:firstLine="643"/>
        <w:rPr>
          <w:rFonts w:hint="eastAsia" w:ascii="仿宋_GB2312"/>
        </w:rPr>
      </w:pPr>
      <w:r>
        <w:rPr>
          <w:rFonts w:hint="eastAsia" w:ascii="仿宋_GB2312"/>
          <w:b/>
          <w:bCs/>
        </w:rPr>
        <w:t>1. 感知</w:t>
      </w:r>
      <w:r>
        <w:rPr>
          <w:rFonts w:hint="eastAsia" w:ascii="仿宋_GB2312"/>
        </w:rPr>
        <w:t>（全面捕捉内外部环境中与数字化、绿色化相关的信号，为协同发展提供数据基础。）</w:t>
      </w:r>
    </w:p>
    <w:p w14:paraId="12478C77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（1）外部信号捕捉：</w:t>
      </w:r>
      <w:r>
        <w:rPr>
          <w:rFonts w:hint="eastAsia" w:ascii="仿宋_GB2312"/>
          <w:lang w:val="en-US" w:eastAsia="zh-CN"/>
        </w:rPr>
        <w:t>在</w:t>
      </w:r>
      <w:r>
        <w:rPr>
          <w:rFonts w:hint="eastAsia" w:ascii="仿宋_GB2312"/>
        </w:rPr>
        <w:t>政策动态、技术趋势、市场需求</w:t>
      </w:r>
      <w:r>
        <w:rPr>
          <w:rFonts w:hint="eastAsia" w:ascii="仿宋_GB2312"/>
          <w:lang w:val="en-US" w:eastAsia="zh-CN"/>
        </w:rPr>
        <w:t>等方面获取了哪些信号</w:t>
      </w:r>
      <w:r>
        <w:rPr>
          <w:rFonts w:hint="eastAsia" w:ascii="仿宋_GB2312"/>
        </w:rPr>
        <w:t>。</w:t>
      </w:r>
    </w:p>
    <w:p w14:paraId="5DE47C9B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（2）内部信号捕捉：集成了哪些内部运营数据（能耗数据、设备运行状态数据）、</w:t>
      </w:r>
      <w:r>
        <w:rPr>
          <w:rFonts w:hint="eastAsia" w:ascii="仿宋_GB2312" w:hAnsi="微软雅黑" w:cs="微软雅黑"/>
        </w:rPr>
        <w:t>运用了哪些数字化基础</w:t>
      </w:r>
      <w:r>
        <w:rPr>
          <w:rFonts w:hint="eastAsia" w:ascii="仿宋_GB2312"/>
        </w:rPr>
        <w:t>（</w:t>
      </w:r>
      <w:r>
        <w:rPr>
          <w:rFonts w:hint="eastAsia" w:ascii="仿宋_GB2312" w:hAnsi="Calibri" w:cs="Calibri"/>
        </w:rPr>
        <w:t>ERP、MES</w:t>
      </w:r>
      <w:r>
        <w:rPr>
          <w:rFonts w:hint="eastAsia" w:ascii="仿宋_GB2312"/>
        </w:rPr>
        <w:t>）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 w:hAnsi="微软雅黑" w:cs="微软雅黑"/>
        </w:rPr>
        <w:t>工具</w:t>
      </w:r>
      <w:r>
        <w:rPr>
          <w:rFonts w:hint="eastAsia" w:ascii="仿宋_GB2312"/>
        </w:rPr>
        <w:t>（</w:t>
      </w:r>
      <w:r>
        <w:rPr>
          <w:rFonts w:hint="eastAsia" w:ascii="仿宋_GB2312" w:hAnsi="微软雅黑" w:cs="微软雅黑"/>
        </w:rPr>
        <w:t>如物联网传感器、数据仪表盘</w:t>
      </w:r>
      <w:r>
        <w:rPr>
          <w:rFonts w:hint="eastAsia" w:ascii="仿宋_GB2312"/>
        </w:rPr>
        <w:t>）。</w:t>
      </w:r>
    </w:p>
    <w:p w14:paraId="218D3C2C">
      <w:pPr>
        <w:ind w:firstLine="643"/>
        <w:rPr>
          <w:rFonts w:hint="eastAsia" w:ascii="仿宋_GB2312"/>
        </w:rPr>
      </w:pPr>
      <w:r>
        <w:rPr>
          <w:rFonts w:hint="eastAsia" w:ascii="仿宋_GB2312"/>
          <w:b/>
          <w:bCs/>
        </w:rPr>
        <w:t>2. 研判</w:t>
      </w:r>
      <w:r>
        <w:rPr>
          <w:rFonts w:hint="eastAsia" w:ascii="仿宋_GB2312"/>
        </w:rPr>
        <w:t>（对感知到的信号进行解读与关联分析，打破传统思维，建立全生命周期视角，明确协同方向和突破口。）</w:t>
      </w:r>
    </w:p>
    <w:p w14:paraId="424A331C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（1）信号分析：如何基于</w:t>
      </w:r>
      <w:r>
        <w:rPr>
          <w:rFonts w:hint="eastAsia" w:ascii="仿宋_GB2312" w:hAnsi="微软雅黑" w:cs="微软雅黑"/>
        </w:rPr>
        <w:t>数字技术和</w:t>
      </w:r>
      <w:r>
        <w:rPr>
          <w:rFonts w:hint="eastAsia" w:ascii="仿宋_GB2312"/>
        </w:rPr>
        <w:t>数据</w:t>
      </w:r>
      <w:r>
        <w:rPr>
          <w:rFonts w:hint="eastAsia" w:ascii="仿宋_GB2312" w:hAnsi="微软雅黑" w:cs="微软雅黑"/>
        </w:rPr>
        <w:t>要素</w:t>
      </w:r>
      <w:r>
        <w:rPr>
          <w:rFonts w:hint="eastAsia" w:ascii="仿宋_GB2312"/>
        </w:rPr>
        <w:t>发现“政策</w:t>
      </w:r>
      <w:r>
        <w:rPr>
          <w:rFonts w:hint="eastAsia" w:ascii="仿宋_GB2312"/>
          <w:lang w:eastAsia="zh-CN"/>
        </w:rPr>
        <w:t>－</w:t>
      </w:r>
      <w:r>
        <w:rPr>
          <w:rFonts w:hint="eastAsia" w:ascii="仿宋_GB2312"/>
        </w:rPr>
        <w:t>技术</w:t>
      </w:r>
      <w:r>
        <w:rPr>
          <w:rFonts w:hint="eastAsia" w:ascii="仿宋_GB2312"/>
          <w:lang w:eastAsia="zh-CN"/>
        </w:rPr>
        <w:t>－</w:t>
      </w:r>
      <w:r>
        <w:rPr>
          <w:rFonts w:hint="eastAsia" w:ascii="仿宋_GB2312"/>
        </w:rPr>
        <w:t>效益”之间的关联（例如：通过能耗数据分析识别节能潜力；通过碳排放数据模拟不同技改路径的减碳效果等）。</w:t>
      </w:r>
    </w:p>
    <w:p w14:paraId="33978BD2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（2）认知升级：为实现绿色化目标确立了怎样的</w:t>
      </w:r>
      <w:r>
        <w:rPr>
          <w:rFonts w:hint="eastAsia" w:ascii="仿宋_GB2312" w:hAnsi="微软雅黑" w:cs="微软雅黑"/>
        </w:rPr>
        <w:t>协同发展方向</w:t>
      </w:r>
      <w:r>
        <w:rPr>
          <w:rFonts w:hint="eastAsia" w:ascii="仿宋_GB2312"/>
        </w:rPr>
        <w:t>，强调</w:t>
      </w:r>
      <w:r>
        <w:rPr>
          <w:rFonts w:hint="eastAsia" w:ascii="仿宋_GB2312" w:hAnsi="微软雅黑" w:cs="微软雅黑"/>
        </w:rPr>
        <w:t>数字技术和</w:t>
      </w:r>
      <w:r>
        <w:rPr>
          <w:rFonts w:hint="eastAsia" w:ascii="仿宋_GB2312"/>
        </w:rPr>
        <w:t>数据</w:t>
      </w:r>
      <w:r>
        <w:rPr>
          <w:rFonts w:hint="eastAsia" w:ascii="仿宋_GB2312" w:hAnsi="微软雅黑" w:cs="微软雅黑"/>
        </w:rPr>
        <w:t>要素</w:t>
      </w:r>
      <w:r>
        <w:rPr>
          <w:rFonts w:hint="eastAsia" w:ascii="仿宋_GB2312"/>
        </w:rPr>
        <w:t>如何支撑建立全生命周期视角。</w:t>
      </w:r>
    </w:p>
    <w:p w14:paraId="57DBB82D">
      <w:pPr>
        <w:ind w:firstLine="643"/>
        <w:rPr>
          <w:rFonts w:hint="eastAsia" w:ascii="仿宋_GB2312"/>
        </w:rPr>
      </w:pPr>
      <w:r>
        <w:rPr>
          <w:rFonts w:hint="eastAsia" w:ascii="仿宋_GB2312"/>
          <w:b/>
          <w:bCs/>
        </w:rPr>
        <w:t>3. 决策</w:t>
      </w:r>
      <w:r>
        <w:rPr>
          <w:rFonts w:hint="eastAsia" w:ascii="仿宋_GB2312"/>
        </w:rPr>
        <w:t>（基于数据得出的研判结论，明确技术路径、实施范围和资源配置，形成可执行的方案）</w:t>
      </w:r>
    </w:p>
    <w:p w14:paraId="23357BBA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（1）路径选择：</w:t>
      </w:r>
      <w:r>
        <w:rPr>
          <w:rFonts w:hint="eastAsia" w:ascii="仿宋_GB2312"/>
          <w:lang w:val="en-US" w:eastAsia="zh-CN"/>
        </w:rPr>
        <w:t>具体场景下</w:t>
      </w:r>
      <w:r>
        <w:rPr>
          <w:rFonts w:hint="eastAsia" w:ascii="仿宋_GB2312"/>
        </w:rPr>
        <w:t>如何依据</w:t>
      </w:r>
      <w:r>
        <w:rPr>
          <w:rFonts w:hint="eastAsia" w:ascii="仿宋_GB2312" w:hAnsi="Courier New" w:cs="Courier New"/>
        </w:rPr>
        <w:t>“</w:t>
      </w:r>
      <w:r>
        <w:rPr>
          <w:rFonts w:hint="eastAsia" w:ascii="仿宋_GB2312" w:hAnsi="微软雅黑" w:cs="微软雅黑"/>
        </w:rPr>
        <w:t>数字化赋能绿色化</w:t>
      </w:r>
      <w:r>
        <w:rPr>
          <w:rFonts w:hint="eastAsia" w:ascii="仿宋_GB2312" w:hAnsi="微软雅黑" w:cs="微软雅黑"/>
          <w:lang w:eastAsia="zh-CN"/>
        </w:rPr>
        <w:t>”</w:t>
      </w:r>
      <w:r>
        <w:rPr>
          <w:rFonts w:hint="eastAsia" w:ascii="仿宋_GB2312" w:hAnsi="微软雅黑" w:cs="微软雅黑"/>
        </w:rPr>
        <w:t>与</w:t>
      </w:r>
      <w:r>
        <w:rPr>
          <w:rFonts w:hint="eastAsia" w:ascii="仿宋_GB2312" w:hAnsi="微软雅黑" w:cs="微软雅黑"/>
          <w:lang w:eastAsia="zh-CN"/>
        </w:rPr>
        <w:t>“</w:t>
      </w:r>
      <w:r>
        <w:rPr>
          <w:rFonts w:hint="eastAsia" w:ascii="仿宋_GB2312" w:hAnsi="微软雅黑" w:cs="微软雅黑"/>
        </w:rPr>
        <w:t>绿色化牵引数字化</w:t>
      </w:r>
      <w:r>
        <w:rPr>
          <w:rFonts w:hint="eastAsia" w:ascii="仿宋_GB2312" w:hAnsi="微软雅黑" w:cs="微软雅黑"/>
          <w:lang w:eastAsia="zh-CN"/>
        </w:rPr>
        <w:t>”</w:t>
      </w:r>
      <w:r>
        <w:rPr>
          <w:rFonts w:hint="eastAsia" w:ascii="仿宋_GB2312"/>
        </w:rPr>
        <w:t>进行路径选择（例如：AI</w:t>
      </w:r>
      <w:r>
        <w:rPr>
          <w:rFonts w:hint="eastAsia" w:ascii="仿宋_GB2312" w:hAnsi="微软雅黑" w:cs="微软雅黑"/>
        </w:rPr>
        <w:t>优化能源调度、碳核算建设数据中台</w:t>
      </w:r>
      <w:r>
        <w:rPr>
          <w:rFonts w:hint="eastAsia" w:ascii="仿宋_GB2312"/>
        </w:rPr>
        <w:t>）。</w:t>
      </w:r>
    </w:p>
    <w:p w14:paraId="55D85F31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（2）实施</w:t>
      </w:r>
      <w:r>
        <w:rPr>
          <w:rFonts w:hint="eastAsia" w:ascii="仿宋_GB2312" w:hAnsi="微软雅黑" w:cs="微软雅黑"/>
        </w:rPr>
        <w:t>范围</w:t>
      </w:r>
      <w:r>
        <w:rPr>
          <w:rFonts w:hint="eastAsia" w:ascii="仿宋_GB2312"/>
        </w:rPr>
        <w:t>：</w:t>
      </w:r>
      <w:bookmarkStart w:id="0" w:name="_GoBack"/>
      <w:bookmarkEnd w:id="0"/>
      <w:r>
        <w:rPr>
          <w:rFonts w:hint="eastAsia" w:ascii="仿宋_GB2312"/>
        </w:rPr>
        <w:t>选择试点先行还是全面推广。</w:t>
      </w:r>
    </w:p>
    <w:p w14:paraId="68C8C5B9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（3）资源分配：如何基于数据分析</w:t>
      </w:r>
      <w:r>
        <w:rPr>
          <w:rFonts w:hint="eastAsia" w:ascii="仿宋_GB2312" w:hAnsi="Calibri" w:cs="Calibri"/>
        </w:rPr>
        <w:t>，</w:t>
      </w:r>
      <w:r>
        <w:rPr>
          <w:rFonts w:hint="eastAsia" w:ascii="仿宋_GB2312" w:hAnsi="微软雅黑" w:cs="微软雅黑"/>
        </w:rPr>
        <w:t>运用数字技术</w:t>
      </w:r>
      <w:r>
        <w:rPr>
          <w:rFonts w:hint="eastAsia" w:ascii="仿宋_GB2312"/>
        </w:rPr>
        <w:t>进行预算、人力和资源的配置。</w:t>
      </w:r>
    </w:p>
    <w:p w14:paraId="79562BC3">
      <w:pPr>
        <w:ind w:firstLine="643"/>
        <w:rPr>
          <w:rFonts w:hint="eastAsia" w:ascii="仿宋_GB2312"/>
        </w:rPr>
      </w:pPr>
      <w:r>
        <w:rPr>
          <w:rFonts w:hint="eastAsia" w:ascii="仿宋_GB2312"/>
          <w:b/>
          <w:bCs/>
        </w:rPr>
        <w:t>4. 行动</w:t>
      </w:r>
      <w:r>
        <w:rPr>
          <w:rFonts w:hint="eastAsia" w:ascii="仿宋_GB2312"/>
        </w:rPr>
        <w:t>（将决策转化为具体举措，分阶段落地，并通过监测机制确保效果，持续优化）</w:t>
      </w:r>
    </w:p>
    <w:p w14:paraId="79D9C4B5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（1）已开展工作：实施了哪些基础工作（如部署传感器、搭建数据平台），推广了哪些融合应用（如上线AI智能调度系统、实施电机节能改造、</w:t>
      </w:r>
      <w:r>
        <w:rPr>
          <w:rFonts w:hint="eastAsia" w:ascii="仿宋_GB2312" w:hAnsi="微软雅黑" w:cs="微软雅黑"/>
        </w:rPr>
        <w:t>数据处理工具</w:t>
      </w:r>
      <w:r>
        <w:rPr>
          <w:rFonts w:hint="eastAsia" w:ascii="仿宋_GB2312"/>
        </w:rPr>
        <w:t>），设定了哪些关键指标（KPI）（单位产品能耗、碳排强度、绿色产品占比）。</w:t>
      </w:r>
    </w:p>
    <w:p w14:paraId="325C511C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（2）未来计划：</w:t>
      </w:r>
      <w:r>
        <w:rPr>
          <w:rFonts w:hint="eastAsia" w:ascii="仿宋_GB2312"/>
          <w:lang w:val="en-US" w:eastAsia="zh-CN"/>
        </w:rPr>
        <w:t>短期和长期</w:t>
      </w:r>
      <w:r>
        <w:rPr>
          <w:rFonts w:hint="eastAsia" w:ascii="仿宋_GB2312"/>
        </w:rPr>
        <w:t>规划（如构建全价值链碳足迹管理平台），</w:t>
      </w:r>
      <w:r>
        <w:rPr>
          <w:rFonts w:hint="eastAsia" w:ascii="仿宋_GB2312" w:hAnsi="微软雅黑" w:cs="微软雅黑"/>
        </w:rPr>
        <w:t>根据关键指标的跟踪反馈结果进行快速纠错</w:t>
      </w:r>
      <w:r>
        <w:rPr>
          <w:rFonts w:hint="eastAsia" w:ascii="仿宋_GB2312" w:hAnsi="___WRD_EMBED_SUB_46" w:cs="___WRD_EMBED_SUB_46"/>
        </w:rPr>
        <w:t>和</w:t>
      </w:r>
      <w:r>
        <w:rPr>
          <w:rFonts w:hint="eastAsia" w:ascii="仿宋_GB2312" w:hAnsi="微软雅黑" w:cs="微软雅黑"/>
        </w:rPr>
        <w:t>迭代优化</w:t>
      </w:r>
      <w:r>
        <w:rPr>
          <w:rFonts w:hint="eastAsia" w:ascii="仿宋_GB2312"/>
        </w:rPr>
        <w:t>，将</w:t>
      </w:r>
      <w:r>
        <w:rPr>
          <w:rFonts w:hint="eastAsia" w:ascii="仿宋_GB2312" w:hAnsi="微软雅黑" w:cs="微软雅黑"/>
        </w:rPr>
        <w:t>成功经验</w:t>
      </w:r>
      <w:r>
        <w:rPr>
          <w:rFonts w:hint="eastAsia" w:ascii="仿宋_GB2312"/>
        </w:rPr>
        <w:t>标准化，形成可复制、</w:t>
      </w:r>
      <w:r>
        <w:rPr>
          <w:rFonts w:hint="eastAsia" w:ascii="仿宋_GB2312" w:hAnsi="微软雅黑" w:cs="微软雅黑"/>
        </w:rPr>
        <w:t>可推广</w:t>
      </w:r>
      <w:r>
        <w:rPr>
          <w:rFonts w:hint="eastAsia" w:ascii="仿宋_GB2312"/>
        </w:rPr>
        <w:t>的</w:t>
      </w:r>
      <w:r>
        <w:rPr>
          <w:rFonts w:hint="eastAsia" w:ascii="仿宋_GB2312" w:hAnsi="微软雅黑" w:cs="微软雅黑"/>
        </w:rPr>
        <w:t>流程或</w:t>
      </w:r>
      <w:r>
        <w:rPr>
          <w:rFonts w:hint="eastAsia" w:ascii="仿宋_GB2312"/>
        </w:rPr>
        <w:t>模式。</w:t>
      </w:r>
    </w:p>
    <w:p w14:paraId="1AA074AB">
      <w:pPr>
        <w:spacing w:line="360" w:lineRule="auto"/>
        <w:ind w:firstLine="64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（三）创新及建议</w:t>
      </w:r>
    </w:p>
    <w:p w14:paraId="18A88144">
      <w:pPr>
        <w:spacing w:line="360" w:lineRule="auto"/>
        <w:ind w:firstLine="566" w:firstLineChars="177"/>
        <w:rPr>
          <w:rFonts w:hint="eastAsia" w:ascii="仿宋_GB2312" w:hAnsi="楷体"/>
          <w:szCs w:val="32"/>
        </w:rPr>
      </w:pPr>
      <w:r>
        <w:rPr>
          <w:rFonts w:hint="eastAsia" w:ascii="仿宋_GB2312" w:hAnsi="楷体"/>
          <w:szCs w:val="32"/>
        </w:rPr>
        <w:t>1.创新点</w:t>
      </w:r>
    </w:p>
    <w:p w14:paraId="1373C993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（1）技术创新：本案例在数字技术应用、数据要素融合等方面有何独特或领先之处（例如：在数据采集、治理、建模、应用</w:t>
      </w:r>
      <w:r>
        <w:rPr>
          <w:rFonts w:hint="eastAsia" w:ascii="仿宋_GB2312" w:hAnsi="微软雅黑" w:cs="微软雅黑"/>
        </w:rPr>
        <w:t>等</w:t>
      </w:r>
      <w:r>
        <w:rPr>
          <w:rFonts w:hint="eastAsia" w:ascii="仿宋_GB2312"/>
        </w:rPr>
        <w:t>方面的创新）。</w:t>
      </w:r>
    </w:p>
    <w:p w14:paraId="5C08C4E6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（2）模式创新：在业务流程、管理机制、产业协同等方面有何创新（例如：建立了数据驱动的绿色绩效管理体系、供应链碳数据协同平台等）。</w:t>
      </w:r>
    </w:p>
    <w:p w14:paraId="577683BF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（3）理念创新：在推动“双化协同”方面的认知层面有何突破。</w:t>
      </w:r>
    </w:p>
    <w:p w14:paraId="78A90835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2.推广价值</w:t>
      </w:r>
    </w:p>
    <w:p w14:paraId="07ACC095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（1）行业价值：案例是否提供了可复用的数据模型、数据标准或数据平台架构，对所在行业的其他企业有何</w:t>
      </w:r>
      <w:r>
        <w:rPr>
          <w:rFonts w:hint="eastAsia" w:ascii="仿宋_GB2312" w:hAnsi="微软雅黑" w:cs="微软雅黑"/>
        </w:rPr>
        <w:t>参考或</w:t>
      </w:r>
      <w:r>
        <w:rPr>
          <w:rFonts w:hint="eastAsia" w:ascii="仿宋_GB2312"/>
        </w:rPr>
        <w:t>借鉴意义，是否</w:t>
      </w:r>
      <w:r>
        <w:rPr>
          <w:rFonts w:hint="eastAsia" w:ascii="仿宋_GB2312" w:hAnsi="微软雅黑" w:cs="微软雅黑"/>
        </w:rPr>
        <w:t>能够带动行业发展，是否</w:t>
      </w:r>
      <w:r>
        <w:rPr>
          <w:rFonts w:hint="eastAsia" w:ascii="仿宋_GB2312"/>
        </w:rPr>
        <w:t>解决了行业的共性痛点。</w:t>
      </w:r>
    </w:p>
    <w:p w14:paraId="0964DA31">
      <w:pPr>
        <w:ind w:firstLine="640"/>
        <w:rPr>
          <w:rFonts w:hint="eastAsia" w:ascii="仿宋_GB2312"/>
        </w:rPr>
      </w:pPr>
      <w:r>
        <w:rPr>
          <w:rFonts w:hint="eastAsia" w:ascii="仿宋_GB2312"/>
        </w:rPr>
        <w:t>（2）经济价值：本案例的经济效益，数据带来的精准决策与效率提升是否显著，是否具备可推广的经济可行性。</w:t>
      </w:r>
    </w:p>
    <w:p w14:paraId="7D1336E7">
      <w:pPr>
        <w:ind w:firstLine="64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（3）社会价值：案例的实施对节能减排、环境保护、促进绿色消费等方面产生了哪些积极的社会影响</w:t>
      </w:r>
      <w:r>
        <w:rPr>
          <w:rFonts w:hint="eastAsia" w:ascii="仿宋_GB2312"/>
          <w:lang w:eastAsia="zh-CN"/>
        </w:rPr>
        <w:t>。</w:t>
      </w:r>
    </w:p>
    <w:p w14:paraId="652E4975">
      <w:pPr>
        <w:spacing w:line="600" w:lineRule="auto"/>
        <w:ind w:firstLine="0" w:firstLineChars="0"/>
        <w:rPr>
          <w:rFonts w:hint="eastAsia" w:ascii="仿宋_GB2312"/>
        </w:rPr>
      </w:pPr>
      <w:r>
        <w:rPr>
          <w:rFonts w:hint="eastAsia" w:ascii="仿宋_GB231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250190</wp:posOffset>
                </wp:positionV>
                <wp:extent cx="5381625" cy="3810"/>
                <wp:effectExtent l="0" t="6350" r="0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39825" y="6033135"/>
                          <a:ext cx="538162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pt;margin-top:19.7pt;height:0.3pt;width:423.75pt;z-index:251659264;mso-width-relative:page;mso-height-relative:page;" filled="f" stroked="t" coordsize="21600,21600" o:gfxdata="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W1vMNcAAAAJAQAADwAAAAAAAAABACAAAAAiAAAAZHJzL2Rvd25yZXYueG1s&#10;UEsBAhQAFAAAAAgAh07iQJ+6Obr5AQAAywMAAA4AAAAAAAAAAQAgAAAAJgEAAGRycy9lMm9Eb2Mu&#10;eG1sUEsFBgAAAAAGAAYAWQEAAJE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BC4EBFD">
      <w:pPr>
        <w:spacing w:line="360" w:lineRule="auto"/>
        <w:ind w:firstLine="566" w:firstLineChars="177"/>
        <w:rPr>
          <w:rFonts w:hint="eastAsia" w:ascii="仿宋_GB2312" w:hAnsi="楷体"/>
          <w:szCs w:val="32"/>
        </w:rPr>
      </w:pPr>
      <w:r>
        <w:rPr>
          <w:rFonts w:hint="eastAsia" w:ascii="仿宋_GB2312" w:hAnsi="楷体"/>
          <w:szCs w:val="32"/>
        </w:rPr>
        <w:t>申报单位承诺：</w:t>
      </w:r>
    </w:p>
    <w:p w14:paraId="0C9E24A0">
      <w:pPr>
        <w:spacing w:line="360" w:lineRule="auto"/>
        <w:ind w:firstLine="566" w:firstLineChars="177"/>
        <w:rPr>
          <w:rFonts w:hint="eastAsia" w:ascii="仿宋_GB2312" w:hAnsi="楷体"/>
          <w:szCs w:val="32"/>
        </w:rPr>
      </w:pPr>
      <w:r>
        <w:rPr>
          <w:rFonts w:hint="eastAsia" w:ascii="仿宋_GB2312" w:hAnsi="楷体"/>
          <w:szCs w:val="32"/>
        </w:rPr>
        <w:t>本单位承诺所提交的案例材料内容真实、准确、完整，并同意主办方在相关研究、宣传和推广中使用本案例。</w:t>
      </w:r>
    </w:p>
    <w:p w14:paraId="29EFCE31">
      <w:pPr>
        <w:spacing w:line="360" w:lineRule="auto"/>
        <w:ind w:firstLine="566" w:firstLineChars="177"/>
        <w:rPr>
          <w:rFonts w:hint="eastAsia" w:ascii="仿宋_GB2312" w:hAnsi="楷体"/>
          <w:szCs w:val="32"/>
        </w:rPr>
      </w:pPr>
    </w:p>
    <w:p w14:paraId="6FC5ECE3">
      <w:pPr>
        <w:wordWrap w:val="0"/>
        <w:spacing w:line="360" w:lineRule="auto"/>
        <w:ind w:firstLine="566" w:firstLineChars="177"/>
        <w:jc w:val="right"/>
        <w:rPr>
          <w:rFonts w:hint="eastAsia" w:ascii="仿宋_GB2312" w:hAnsi="楷体"/>
          <w:szCs w:val="32"/>
        </w:rPr>
      </w:pPr>
      <w:r>
        <w:rPr>
          <w:rFonts w:hint="eastAsia" w:ascii="仿宋_GB2312" w:hAnsi="楷体"/>
          <w:szCs w:val="32"/>
        </w:rPr>
        <w:t xml:space="preserve">申报单位（盖章）：        </w:t>
      </w:r>
    </w:p>
    <w:p w14:paraId="171DBE6C">
      <w:pPr>
        <w:spacing w:line="360" w:lineRule="auto"/>
        <w:ind w:firstLine="566" w:firstLineChars="177"/>
        <w:jc w:val="right"/>
        <w:rPr>
          <w:rFonts w:hint="eastAsia" w:ascii="仿宋_GB2312" w:hAnsi="楷体"/>
          <w:szCs w:val="32"/>
        </w:rPr>
      </w:pPr>
      <w:r>
        <w:rPr>
          <w:rFonts w:hint="eastAsia" w:ascii="仿宋_GB2312" w:hAnsi="楷体"/>
          <w:szCs w:val="32"/>
        </w:rPr>
        <w:t>年 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9C1D3-A3AC-42BE-9286-BD330DC7F1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689A3AFC-7CD5-440F-A137-D2A91AEAB44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2F155F0-DCB5-4EC9-B7F6-8EE0148F7A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EB811F3-9CA7-4E2E-94B5-3606CA9A8C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3C93D93-82EA-4A55-BB1E-66FF8D09F15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C79167D-60C3-4304-B065-28200243CB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554024D-525B-4A01-8FF8-F68482AE5E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54158348-C7FA-48B7-879F-6AF280D4E9FF}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9" w:fontKey="{1928D2A9-9CB0-4EA3-83CA-AED904C3B5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44482">
    <w:pPr>
      <w:pStyle w:val="11"/>
      <w:ind w:firstLine="360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A24E7E0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78CA1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95677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BD244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32314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8677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B2"/>
    <w:rsid w:val="0000591A"/>
    <w:rsid w:val="0001485D"/>
    <w:rsid w:val="000262E4"/>
    <w:rsid w:val="0006476B"/>
    <w:rsid w:val="00092288"/>
    <w:rsid w:val="000964AA"/>
    <w:rsid w:val="000A19AC"/>
    <w:rsid w:val="000B310F"/>
    <w:rsid w:val="000B437F"/>
    <w:rsid w:val="000B53F7"/>
    <w:rsid w:val="000C066B"/>
    <w:rsid w:val="000D1FAF"/>
    <w:rsid w:val="000F0B36"/>
    <w:rsid w:val="00113FDD"/>
    <w:rsid w:val="001325DB"/>
    <w:rsid w:val="001449BB"/>
    <w:rsid w:val="00192EF5"/>
    <w:rsid w:val="001A1958"/>
    <w:rsid w:val="001A3B3D"/>
    <w:rsid w:val="001B42D2"/>
    <w:rsid w:val="001D620C"/>
    <w:rsid w:val="00234A2B"/>
    <w:rsid w:val="00252996"/>
    <w:rsid w:val="002B19C0"/>
    <w:rsid w:val="002B2D59"/>
    <w:rsid w:val="002E431B"/>
    <w:rsid w:val="002E4CB9"/>
    <w:rsid w:val="002F0BBB"/>
    <w:rsid w:val="00317A6A"/>
    <w:rsid w:val="0032003B"/>
    <w:rsid w:val="00321F44"/>
    <w:rsid w:val="0032586E"/>
    <w:rsid w:val="00335577"/>
    <w:rsid w:val="0035254F"/>
    <w:rsid w:val="00397A09"/>
    <w:rsid w:val="003A77A7"/>
    <w:rsid w:val="003C4B4D"/>
    <w:rsid w:val="003C53C4"/>
    <w:rsid w:val="00416C96"/>
    <w:rsid w:val="00425063"/>
    <w:rsid w:val="004255B8"/>
    <w:rsid w:val="00433561"/>
    <w:rsid w:val="0045700D"/>
    <w:rsid w:val="0046040C"/>
    <w:rsid w:val="00477366"/>
    <w:rsid w:val="004B256D"/>
    <w:rsid w:val="004D59F0"/>
    <w:rsid w:val="004E728A"/>
    <w:rsid w:val="004F5B00"/>
    <w:rsid w:val="005153D3"/>
    <w:rsid w:val="00556900"/>
    <w:rsid w:val="0057498F"/>
    <w:rsid w:val="005751B1"/>
    <w:rsid w:val="0057776C"/>
    <w:rsid w:val="00585D5C"/>
    <w:rsid w:val="00587BEC"/>
    <w:rsid w:val="005E767B"/>
    <w:rsid w:val="005F7CD7"/>
    <w:rsid w:val="00614E46"/>
    <w:rsid w:val="006265A0"/>
    <w:rsid w:val="00643B6D"/>
    <w:rsid w:val="0065466B"/>
    <w:rsid w:val="00662719"/>
    <w:rsid w:val="00667C93"/>
    <w:rsid w:val="00670BD9"/>
    <w:rsid w:val="00670F82"/>
    <w:rsid w:val="00685150"/>
    <w:rsid w:val="006947AD"/>
    <w:rsid w:val="00695083"/>
    <w:rsid w:val="00697BE6"/>
    <w:rsid w:val="006A4554"/>
    <w:rsid w:val="006E5E95"/>
    <w:rsid w:val="007008B3"/>
    <w:rsid w:val="00720E63"/>
    <w:rsid w:val="00746E3F"/>
    <w:rsid w:val="007521B5"/>
    <w:rsid w:val="00752F99"/>
    <w:rsid w:val="00775AC4"/>
    <w:rsid w:val="007A04F1"/>
    <w:rsid w:val="007A48FE"/>
    <w:rsid w:val="007C043B"/>
    <w:rsid w:val="007C5325"/>
    <w:rsid w:val="008018BC"/>
    <w:rsid w:val="0080347B"/>
    <w:rsid w:val="00813B15"/>
    <w:rsid w:val="00834BAD"/>
    <w:rsid w:val="0085499B"/>
    <w:rsid w:val="00882998"/>
    <w:rsid w:val="008960DD"/>
    <w:rsid w:val="008A5804"/>
    <w:rsid w:val="008B55C3"/>
    <w:rsid w:val="008E1355"/>
    <w:rsid w:val="008E5317"/>
    <w:rsid w:val="00904719"/>
    <w:rsid w:val="00915C6F"/>
    <w:rsid w:val="0091710C"/>
    <w:rsid w:val="009324BD"/>
    <w:rsid w:val="009D0EFE"/>
    <w:rsid w:val="009F5ADD"/>
    <w:rsid w:val="00A37073"/>
    <w:rsid w:val="00A37D42"/>
    <w:rsid w:val="00A47C74"/>
    <w:rsid w:val="00A536C8"/>
    <w:rsid w:val="00A9553B"/>
    <w:rsid w:val="00AA5673"/>
    <w:rsid w:val="00AC430F"/>
    <w:rsid w:val="00AF4CE9"/>
    <w:rsid w:val="00B22567"/>
    <w:rsid w:val="00B41011"/>
    <w:rsid w:val="00B74667"/>
    <w:rsid w:val="00B764E3"/>
    <w:rsid w:val="00B901C4"/>
    <w:rsid w:val="00BA067C"/>
    <w:rsid w:val="00BA57F2"/>
    <w:rsid w:val="00BD2787"/>
    <w:rsid w:val="00BE3623"/>
    <w:rsid w:val="00C07447"/>
    <w:rsid w:val="00C07495"/>
    <w:rsid w:val="00C33896"/>
    <w:rsid w:val="00C51C36"/>
    <w:rsid w:val="00C75D2D"/>
    <w:rsid w:val="00C7749D"/>
    <w:rsid w:val="00C805B1"/>
    <w:rsid w:val="00C87C2F"/>
    <w:rsid w:val="00CA12F9"/>
    <w:rsid w:val="00CA1D59"/>
    <w:rsid w:val="00CD26B8"/>
    <w:rsid w:val="00CE2EDC"/>
    <w:rsid w:val="00CF3B01"/>
    <w:rsid w:val="00D22407"/>
    <w:rsid w:val="00D60393"/>
    <w:rsid w:val="00D64F5B"/>
    <w:rsid w:val="00D74C65"/>
    <w:rsid w:val="00D76629"/>
    <w:rsid w:val="00DA21B7"/>
    <w:rsid w:val="00DA3AB1"/>
    <w:rsid w:val="00DA66B9"/>
    <w:rsid w:val="00DE6F30"/>
    <w:rsid w:val="00DF065E"/>
    <w:rsid w:val="00E1115F"/>
    <w:rsid w:val="00E415CD"/>
    <w:rsid w:val="00E47D3B"/>
    <w:rsid w:val="00E71CB2"/>
    <w:rsid w:val="00E973F2"/>
    <w:rsid w:val="00EB03EF"/>
    <w:rsid w:val="00EB1726"/>
    <w:rsid w:val="00EB598A"/>
    <w:rsid w:val="00EC0D1F"/>
    <w:rsid w:val="00EF716F"/>
    <w:rsid w:val="00F33B7A"/>
    <w:rsid w:val="00F341F9"/>
    <w:rsid w:val="00F47109"/>
    <w:rsid w:val="00FA1076"/>
    <w:rsid w:val="00FC2A68"/>
    <w:rsid w:val="00FE19DE"/>
    <w:rsid w:val="00FE3E17"/>
    <w:rsid w:val="00FE5963"/>
    <w:rsid w:val="00FE66F0"/>
    <w:rsid w:val="00FF5102"/>
    <w:rsid w:val="0624009C"/>
    <w:rsid w:val="06400C4E"/>
    <w:rsid w:val="064424ED"/>
    <w:rsid w:val="0A067AB9"/>
    <w:rsid w:val="0BAB0918"/>
    <w:rsid w:val="0C7659B1"/>
    <w:rsid w:val="0E7A129B"/>
    <w:rsid w:val="13344DF3"/>
    <w:rsid w:val="17AC1CA0"/>
    <w:rsid w:val="181A59C8"/>
    <w:rsid w:val="19CD414F"/>
    <w:rsid w:val="19D674A8"/>
    <w:rsid w:val="1A5A1E87"/>
    <w:rsid w:val="1E200374"/>
    <w:rsid w:val="209D2ACD"/>
    <w:rsid w:val="23262F73"/>
    <w:rsid w:val="23471E66"/>
    <w:rsid w:val="250D2157"/>
    <w:rsid w:val="36160F00"/>
    <w:rsid w:val="399C06F7"/>
    <w:rsid w:val="3AEC66D3"/>
    <w:rsid w:val="3BD72EE0"/>
    <w:rsid w:val="3BFA4E20"/>
    <w:rsid w:val="3D640B4F"/>
    <w:rsid w:val="3DA60DBB"/>
    <w:rsid w:val="41391F47"/>
    <w:rsid w:val="4856593F"/>
    <w:rsid w:val="488C5052"/>
    <w:rsid w:val="4AB04DED"/>
    <w:rsid w:val="4CFA4C80"/>
    <w:rsid w:val="4E4A7DB4"/>
    <w:rsid w:val="4F997379"/>
    <w:rsid w:val="502B6EFE"/>
    <w:rsid w:val="51683377"/>
    <w:rsid w:val="558F6181"/>
    <w:rsid w:val="580D3A41"/>
    <w:rsid w:val="5AD14B46"/>
    <w:rsid w:val="5C186E4B"/>
    <w:rsid w:val="604364E6"/>
    <w:rsid w:val="645962D8"/>
    <w:rsid w:val="6D505D9E"/>
    <w:rsid w:val="718A5D23"/>
    <w:rsid w:val="71A843FB"/>
    <w:rsid w:val="7EB02430"/>
    <w:rsid w:val="7F1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adjustRightInd w:val="0"/>
      <w:snapToGrid w:val="0"/>
      <w:spacing w:before="120" w:after="120"/>
      <w:outlineLvl w:val="0"/>
    </w:pPr>
    <w:rPr>
      <w:rFonts w:eastAsia="方正黑体_GBK" w:cstheme="majorBidi"/>
      <w:color w:val="000000" w:themeColor="text1"/>
      <w:szCs w:val="48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方正黑体_GBK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1633</Words>
  <Characters>1654</Characters>
  <Lines>63</Lines>
  <Paragraphs>53</Paragraphs>
  <TotalTime>237</TotalTime>
  <ScaleCrop>false</ScaleCrop>
  <LinksUpToDate>false</LinksUpToDate>
  <CharactersWithSpaces>1679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2025-09-12T09:04:00Z</dcterms:created>
  <dc:creator>jim k</dc:creator>
  <cp:lastModifiedBy>Zhousy</cp:lastModifiedBy>
  <dcterms:modified xsi:type="dcterms:W3CDTF">2025-09-19T00:53:36Z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eyJoZGlkIjoiYTc2ZGZiNzZiNDVlOGViOWVmM2JhOTY0NGJkNjUyYzgiLCJ1c2VySWQiOiIxMzAxMzU5OTg5In0=</vt:lpwstr>
  </property>
  <property fmtid="{D5CDD505-2E9C-101B-9397-08002B2CF9AE}" pid="3" name="KSOProductBuildVer">
    <vt:lpwstr>2052-12.1.0.22529</vt:lpwstr>
  </property>
  <property fmtid="{D5CDD505-2E9C-101B-9397-08002B2CF9AE}" pid="4" name="ICV">
    <vt:lpwstr>F981806C1B0A4F3987EA7171BF5562F2_12</vt:lpwstr>
  </property>
</Properties>
</file>